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cs="宋体"/>
          <w:color w:val="000000" w:themeColor="text1"/>
          <w:kern w:val="0"/>
          <w:sz w:val="24"/>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r>
        <w:rPr>
          <w:rFonts w:ascii="宋体" w:cs="宋体"/>
          <w:color w:val="000000" w:themeColor="text1"/>
          <w:kern w:val="0"/>
          <w:sz w:val="24"/>
          <w14:textFill>
            <w14:solidFill>
              <w14:schemeClr w14:val="tx1"/>
            </w14:solidFill>
          </w14:textFill>
        </w:rPr>
        <w:drawing>
          <wp:inline distT="0" distB="0" distL="114300" distR="114300">
            <wp:extent cx="1438275" cy="62865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6"/>
                    <a:stretch>
                      <a:fillRect/>
                    </a:stretch>
                  </pic:blipFill>
                  <pic:spPr>
                    <a:xfrm>
                      <a:off x="0" y="0"/>
                      <a:ext cx="1438275" cy="628650"/>
                    </a:xfrm>
                    <a:prstGeom prst="rect">
                      <a:avLst/>
                    </a:prstGeom>
                    <a:noFill/>
                    <a:ln w="9525" cap="flat" cmpd="sng">
                      <a:noFill/>
                      <a:prstDash val="solid"/>
                      <a:round/>
                    </a:ln>
                  </pic:spPr>
                </pic:pic>
              </a:graphicData>
            </a:graphic>
          </wp:inline>
        </w:drawing>
      </w: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pStyle w:val="151"/>
        <w:spacing w:line="820" w:lineRule="exact"/>
        <w:jc w:val="center"/>
        <w:rPr>
          <w:color w:val="000000" w:themeColor="text1"/>
          <w:sz w:val="48"/>
          <w:szCs w:val="48"/>
          <w14:textFill>
            <w14:solidFill>
              <w14:schemeClr w14:val="tx1"/>
            </w14:solidFill>
          </w14:textFill>
        </w:rPr>
      </w:pPr>
      <w:r>
        <w:rPr>
          <w:rFonts w:hint="eastAsia"/>
          <w:color w:val="000000" w:themeColor="text1"/>
          <w:sz w:val="48"/>
          <w:szCs w:val="48"/>
          <w14:textFill>
            <w14:solidFill>
              <w14:schemeClr w14:val="tx1"/>
            </w14:solidFill>
          </w14:textFill>
        </w:rPr>
        <w:t>配送清洁剂及维保采购项目</w:t>
      </w: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rPr>
          <w:rFonts w:ascii="??_GB2312" w:hAnsi="??_GB2312" w:eastAsia="Times New Roman"/>
          <w:color w:val="000000" w:themeColor="text1"/>
          <w:sz w:val="28"/>
          <w:szCs w:val="28"/>
          <w14:textFill>
            <w14:solidFill>
              <w14:schemeClr w14:val="tx1"/>
            </w14:solidFill>
          </w14:textFill>
        </w:rPr>
      </w:pPr>
    </w:p>
    <w:p>
      <w:pPr>
        <w:jc w:val="center"/>
        <w:rPr>
          <w:rFonts w:ascii="方正小标宋简体" w:eastAsia="方正小标宋简体"/>
          <w:b/>
          <w:color w:val="000000" w:themeColor="text1"/>
          <w:spacing w:val="90"/>
          <w:kern w:val="11"/>
          <w:sz w:val="80"/>
          <w:szCs w:val="80"/>
          <w14:textFill>
            <w14:solidFill>
              <w14:schemeClr w14:val="tx1"/>
            </w14:solidFill>
          </w14:textFill>
        </w:rPr>
      </w:pPr>
      <w:r>
        <w:rPr>
          <w:rFonts w:hint="eastAsia" w:ascii="方正小标宋简体" w:eastAsia="方正小标宋简体"/>
          <w:b/>
          <w:color w:val="000000" w:themeColor="text1"/>
          <w:spacing w:val="90"/>
          <w:kern w:val="11"/>
          <w:sz w:val="80"/>
          <w:szCs w:val="80"/>
          <w14:textFill>
            <w14:solidFill>
              <w14:schemeClr w14:val="tx1"/>
            </w14:solidFill>
          </w14:textFill>
        </w:rPr>
        <w:t>竞争性磋商文件</w:t>
      </w:r>
    </w:p>
    <w:p>
      <w:pPr>
        <w:spacing w:line="500" w:lineRule="exact"/>
        <w:jc w:val="center"/>
        <w:rPr>
          <w:rFonts w:ascii="??_GB2312" w:hAnsi="??_GB2312" w:eastAsia="Times New Roman"/>
          <w:bCs/>
          <w:color w:val="000000" w:themeColor="text1"/>
          <w:sz w:val="28"/>
          <w:szCs w:val="28"/>
          <w14:textFill>
            <w14:solidFill>
              <w14:schemeClr w14:val="tx1"/>
            </w14:solidFill>
          </w14:textFill>
        </w:rPr>
      </w:pPr>
    </w:p>
    <w:p>
      <w:pPr>
        <w:spacing w:line="500" w:lineRule="exact"/>
        <w:jc w:val="center"/>
        <w:rPr>
          <w:rFonts w:ascii="??_GB2312" w:hAnsi="??_GB2312" w:eastAsia="Times New Roman"/>
          <w:bCs/>
          <w:color w:val="000000" w:themeColor="text1"/>
          <w:sz w:val="28"/>
          <w:szCs w:val="28"/>
          <w14:textFill>
            <w14:solidFill>
              <w14:schemeClr w14:val="tx1"/>
            </w14:solidFill>
          </w14:textFill>
        </w:rPr>
      </w:pPr>
    </w:p>
    <w:p>
      <w:pPr>
        <w:spacing w:line="500" w:lineRule="exact"/>
        <w:jc w:val="center"/>
        <w:rPr>
          <w:rFonts w:ascii="??_GB2312" w:hAnsi="??_GB2312" w:eastAsia="Times New Roman"/>
          <w:bCs/>
          <w:color w:val="000000" w:themeColor="text1"/>
          <w:sz w:val="28"/>
          <w:szCs w:val="28"/>
          <w14:textFill>
            <w14:solidFill>
              <w14:schemeClr w14:val="tx1"/>
            </w14:solidFill>
          </w14:textFill>
        </w:rPr>
      </w:pPr>
    </w:p>
    <w:p>
      <w:pPr>
        <w:spacing w:line="500" w:lineRule="exact"/>
        <w:jc w:val="center"/>
        <w:rPr>
          <w:rFonts w:ascii="??_GB2312" w:hAnsi="??_GB2312" w:eastAsia="Times New Roman"/>
          <w:bCs/>
          <w:color w:val="000000" w:themeColor="text1"/>
          <w:sz w:val="28"/>
          <w:szCs w:val="28"/>
          <w14:textFill>
            <w14:solidFill>
              <w14:schemeClr w14:val="tx1"/>
            </w14:solidFill>
          </w14:textFill>
        </w:rPr>
      </w:pPr>
    </w:p>
    <w:p>
      <w:pPr>
        <w:spacing w:line="500" w:lineRule="exact"/>
        <w:jc w:val="center"/>
        <w:rPr>
          <w:rFonts w:ascii="??_GB2312" w:hAnsi="??_GB2312" w:eastAsia="Times New Roman"/>
          <w:bCs/>
          <w:color w:val="000000" w:themeColor="text1"/>
          <w:sz w:val="28"/>
          <w:szCs w:val="28"/>
          <w14:textFill>
            <w14:solidFill>
              <w14:schemeClr w14:val="tx1"/>
            </w14:solidFill>
          </w14:textFill>
        </w:rPr>
      </w:pPr>
    </w:p>
    <w:p>
      <w:pPr>
        <w:spacing w:line="500" w:lineRule="exact"/>
        <w:jc w:val="center"/>
        <w:rPr>
          <w:rFonts w:ascii="??_GB2312" w:hAnsi="??_GB2312" w:eastAsia="Times New Roman"/>
          <w:bCs/>
          <w:color w:val="000000" w:themeColor="text1"/>
          <w:sz w:val="28"/>
          <w:szCs w:val="28"/>
          <w14:textFill>
            <w14:solidFill>
              <w14:schemeClr w14:val="tx1"/>
            </w14:solidFill>
          </w14:textFill>
        </w:rPr>
      </w:pPr>
    </w:p>
    <w:p>
      <w:pPr>
        <w:tabs>
          <w:tab w:val="left" w:pos="5197"/>
        </w:tabs>
        <w:spacing w:line="360" w:lineRule="auto"/>
        <w:ind w:firstLine="960" w:firstLineChars="300"/>
        <w:jc w:val="left"/>
        <w:rPr>
          <w:rFonts w:ascii="??_GB2312" w:hAnsi="??_GB2312" w:eastAsia="Times New Roman"/>
          <w:b/>
          <w:color w:val="000000" w:themeColor="text1"/>
          <w:sz w:val="32"/>
          <w:szCs w:val="32"/>
          <w14:textFill>
            <w14:solidFill>
              <w14:schemeClr w14:val="tx1"/>
            </w14:solidFill>
          </w14:textFill>
        </w:rPr>
      </w:pPr>
    </w:p>
    <w:p>
      <w:pPr>
        <w:tabs>
          <w:tab w:val="left" w:pos="5197"/>
        </w:tabs>
        <w:spacing w:line="360" w:lineRule="auto"/>
        <w:ind w:firstLine="960" w:firstLineChars="300"/>
        <w:jc w:val="left"/>
        <w:rPr>
          <w:rFonts w:ascii="??_GB2312" w:hAnsi="??_GB2312" w:eastAsia="Times New Roman"/>
          <w:b/>
          <w:color w:val="000000" w:themeColor="text1"/>
          <w:sz w:val="32"/>
          <w:szCs w:val="32"/>
          <w14:textFill>
            <w14:solidFill>
              <w14:schemeClr w14:val="tx1"/>
            </w14:solidFill>
          </w14:textFill>
        </w:rPr>
      </w:pPr>
      <w:r>
        <w:rPr>
          <w:rFonts w:ascii="??_GB2312" w:hAnsi="??_GB2312" w:eastAsia="Times New Roman"/>
          <w:b/>
          <w:color w:val="000000" w:themeColor="text1"/>
          <w:sz w:val="32"/>
          <w:szCs w:val="32"/>
          <w14:textFill>
            <w14:solidFill>
              <w14:schemeClr w14:val="tx1"/>
            </w14:solidFill>
          </w14:textFill>
        </w:rPr>
        <w:t>采购单位：中华人民共和国黄埔海关后勤管理中心</w:t>
      </w:r>
    </w:p>
    <w:p>
      <w:pPr>
        <w:tabs>
          <w:tab w:val="left" w:pos="5197"/>
        </w:tabs>
        <w:spacing w:line="360" w:lineRule="auto"/>
        <w:ind w:firstLine="960" w:firstLineChars="300"/>
        <w:jc w:val="left"/>
        <w:rPr>
          <w:rFonts w:ascii="??_GB2312" w:hAnsi="??_GB2312" w:eastAsia="Times New Roman"/>
          <w:b/>
          <w:color w:val="000000" w:themeColor="text1"/>
          <w:sz w:val="32"/>
          <w:szCs w:val="32"/>
          <w14:textFill>
            <w14:solidFill>
              <w14:schemeClr w14:val="tx1"/>
            </w14:solidFill>
          </w14:textFill>
        </w:rPr>
      </w:pPr>
      <w:r>
        <w:rPr>
          <w:rFonts w:ascii="??_GB2312" w:hAnsi="??_GB2312" w:eastAsia="Times New Roman"/>
          <w:b/>
          <w:color w:val="000000" w:themeColor="text1"/>
          <w:sz w:val="32"/>
          <w:szCs w:val="32"/>
          <w14:textFill>
            <w14:solidFill>
              <w14:schemeClr w14:val="tx1"/>
            </w14:solidFill>
          </w14:textFill>
        </w:rPr>
        <w:t>采购代理机构：中达安股份有限公司</w:t>
      </w:r>
    </w:p>
    <w:p>
      <w:pPr>
        <w:tabs>
          <w:tab w:val="left" w:pos="5197"/>
        </w:tabs>
        <w:spacing w:line="360" w:lineRule="auto"/>
        <w:ind w:firstLine="960" w:firstLineChars="300"/>
        <w:jc w:val="left"/>
        <w:rPr>
          <w:rFonts w:ascii="??_GB2312" w:hAnsi="??_GB2312" w:eastAsia="Times New Roman"/>
          <w:b/>
          <w:color w:val="000000" w:themeColor="text1"/>
          <w:sz w:val="32"/>
          <w:szCs w:val="32"/>
          <w14:textFill>
            <w14:solidFill>
              <w14:schemeClr w14:val="tx1"/>
            </w14:solidFill>
          </w14:textFill>
        </w:rPr>
        <w:sectPr>
          <w:headerReference r:id="rId4" w:type="first"/>
          <w:footerReference r:id="rId6" w:type="first"/>
          <w:headerReference r:id="rId3" w:type="default"/>
          <w:footerReference r:id="rId5" w:type="even"/>
          <w:pgSz w:w="11906" w:h="16838"/>
          <w:pgMar w:top="567" w:right="1304" w:bottom="567" w:left="1361" w:header="567" w:footer="737" w:gutter="0"/>
          <w:pgNumType w:start="1"/>
          <w:docGrid w:linePitch="312" w:charSpace="0"/>
        </w:sectPr>
      </w:pPr>
      <w:r>
        <w:rPr>
          <w:rFonts w:ascii="??_GB2312" w:hAnsi="??_GB2312" w:eastAsia="Times New Roman"/>
          <w:b/>
          <w:color w:val="000000" w:themeColor="text1"/>
          <w:sz w:val="32"/>
          <w:szCs w:val="32"/>
          <w14:textFill>
            <w14:solidFill>
              <w14:schemeClr w14:val="tx1"/>
            </w14:solidFill>
          </w14:textFill>
        </w:rPr>
        <w:t>日期：</w:t>
      </w:r>
      <w:bookmarkStart w:id="0" w:name="_Toc14450806"/>
      <w:bookmarkStart w:id="1" w:name="_Toc28489433"/>
      <w:r>
        <w:rPr>
          <w:rFonts w:ascii="??_GB2312" w:hAnsi="??_GB2312" w:eastAsia="Times New Roman"/>
          <w:b/>
          <w:color w:val="000000" w:themeColor="text1"/>
          <w:sz w:val="32"/>
          <w:szCs w:val="32"/>
          <w14:textFill>
            <w14:solidFill>
              <w14:schemeClr w14:val="tx1"/>
            </w14:solidFill>
          </w14:textFill>
        </w:rPr>
        <w:t>二○一九年</w:t>
      </w:r>
      <w:r>
        <w:rPr>
          <w:rFonts w:hint="eastAsia" w:ascii="??_GB2312" w:hAnsi="??_GB2312"/>
          <w:b/>
          <w:color w:val="000000" w:themeColor="text1"/>
          <w:sz w:val="32"/>
          <w:szCs w:val="32"/>
          <w:lang w:eastAsia="zh-CN"/>
          <w14:textFill>
            <w14:solidFill>
              <w14:schemeClr w14:val="tx1"/>
            </w14:solidFill>
          </w14:textFill>
        </w:rPr>
        <w:t>九</w:t>
      </w:r>
      <w:r>
        <w:rPr>
          <w:rFonts w:ascii="??_GB2312" w:hAnsi="??_GB2312" w:eastAsia="Times New Roman"/>
          <w:b/>
          <w:color w:val="000000" w:themeColor="text1"/>
          <w:sz w:val="32"/>
          <w:szCs w:val="32"/>
          <w14:textFill>
            <w14:solidFill>
              <w14:schemeClr w14:val="tx1"/>
            </w14:solidFill>
          </w14:textFill>
        </w:rPr>
        <w:t>月</w:t>
      </w:r>
    </w:p>
    <w:p>
      <w:pPr>
        <w:spacing w:before="120" w:beforeLines="50" w:after="120" w:afterLines="50" w:line="360" w:lineRule="auto"/>
        <w:rPr>
          <w:rFonts w:ascii="宋体"/>
          <w:b/>
          <w:color w:val="000000" w:themeColor="text1"/>
          <w:sz w:val="36"/>
          <w14:textFill>
            <w14:solidFill>
              <w14:schemeClr w14:val="tx1"/>
            </w14:solidFill>
          </w14:textFill>
        </w:rPr>
      </w:pPr>
    </w:p>
    <w:p>
      <w:pPr>
        <w:spacing w:before="120" w:beforeLines="50" w:after="120" w:afterLines="50" w:line="360" w:lineRule="auto"/>
        <w:jc w:val="center"/>
        <w:rPr>
          <w:rFonts w:ascii="宋体"/>
          <w:b/>
          <w:color w:val="000000" w:themeColor="text1"/>
          <w:sz w:val="36"/>
          <w14:textFill>
            <w14:solidFill>
              <w14:schemeClr w14:val="tx1"/>
            </w14:solidFill>
          </w14:textFill>
        </w:rPr>
        <w:sectPr>
          <w:headerReference r:id="rId8" w:type="first"/>
          <w:footerReference r:id="rId10" w:type="first"/>
          <w:headerReference r:id="rId7" w:type="default"/>
          <w:footerReference r:id="rId9" w:type="default"/>
          <w:type w:val="continuous"/>
          <w:pgSz w:w="11906" w:h="16838"/>
          <w:pgMar w:top="567" w:right="1304" w:bottom="567" w:left="1361" w:header="567" w:footer="737" w:gutter="0"/>
          <w:titlePg/>
          <w:docGrid w:linePitch="312" w:charSpace="0"/>
        </w:sectPr>
      </w:pPr>
    </w:p>
    <w:p>
      <w:pPr>
        <w:spacing w:before="120" w:beforeLines="50" w:after="120" w:afterLines="50" w:line="360" w:lineRule="auto"/>
        <w:jc w:val="center"/>
        <w:rPr>
          <w:rFonts w:ascii="宋体"/>
          <w:b/>
          <w:color w:val="000000" w:themeColor="text1"/>
          <w:sz w:val="36"/>
          <w14:textFill>
            <w14:solidFill>
              <w14:schemeClr w14:val="tx1"/>
            </w14:solidFill>
          </w14:textFill>
        </w:rPr>
      </w:pPr>
      <w:r>
        <w:rPr>
          <w:rFonts w:hint="eastAsia" w:ascii="宋体"/>
          <w:b/>
          <w:color w:val="000000" w:themeColor="text1"/>
          <w:sz w:val="36"/>
          <w14:textFill>
            <w14:solidFill>
              <w14:schemeClr w14:val="tx1"/>
            </w14:solidFill>
          </w14:textFill>
        </w:rPr>
        <w:t>目</w:t>
      </w:r>
      <w:r>
        <w:rPr>
          <w:rFonts w:ascii="宋体"/>
          <w:b/>
          <w:color w:val="000000" w:themeColor="text1"/>
          <w:sz w:val="36"/>
          <w14:textFill>
            <w14:solidFill>
              <w14:schemeClr w14:val="tx1"/>
            </w14:solidFill>
          </w14:textFill>
        </w:rPr>
        <w:t xml:space="preserve">    </w:t>
      </w:r>
      <w:r>
        <w:rPr>
          <w:rFonts w:hint="eastAsia" w:ascii="宋体"/>
          <w:b/>
          <w:color w:val="000000" w:themeColor="text1"/>
          <w:sz w:val="36"/>
          <w14:textFill>
            <w14:solidFill>
              <w14:schemeClr w14:val="tx1"/>
            </w14:solidFill>
          </w14:textFill>
        </w:rPr>
        <w:t>录</w:t>
      </w:r>
    </w:p>
    <w:p>
      <w:pPr>
        <w:spacing w:before="240" w:beforeLines="100" w:after="240" w:afterLines="100" w:line="360" w:lineRule="auto"/>
        <w:rPr>
          <w:rStyle w:val="92"/>
          <w:rFonts w:ascii="宋体"/>
          <w:caps w:val="0"/>
          <w:smallCaps/>
          <w:color w:val="000000" w:themeColor="text1"/>
          <w:sz w:val="28"/>
          <w:szCs w:val="28"/>
          <w14:textFill>
            <w14:solidFill>
              <w14:schemeClr w14:val="tx1"/>
            </w14:solidFill>
          </w14:textFill>
        </w:rPr>
      </w:pPr>
    </w:p>
    <w:p>
      <w:pPr>
        <w:pStyle w:val="59"/>
        <w:tabs>
          <w:tab w:val="right" w:leader="dot" w:pos="9231"/>
        </w:tabs>
        <w:spacing w:line="640" w:lineRule="exact"/>
        <w:rPr>
          <w:rFonts w:ascii="Calibri" w:hAnsi="Calibri"/>
          <w:b w:val="0"/>
          <w:bCs w:val="0"/>
          <w:caps w:val="0"/>
          <w:smallCaps w:val="0"/>
          <w:color w:val="000000" w:themeColor="text1"/>
          <w:sz w:val="28"/>
          <w:szCs w:val="28"/>
          <w14:textFill>
            <w14:solidFill>
              <w14:schemeClr w14:val="tx1"/>
            </w14:solidFill>
          </w14:textFill>
        </w:rPr>
      </w:pPr>
      <w:r>
        <w:rPr>
          <w:rStyle w:val="92"/>
          <w:rFonts w:ascii="宋体"/>
          <w:bCs w:val="0"/>
          <w:caps w:val="0"/>
          <w:smallCaps/>
          <w:color w:val="000000" w:themeColor="text1"/>
          <w:sz w:val="28"/>
          <w:szCs w:val="28"/>
          <w14:textFill>
            <w14:solidFill>
              <w14:schemeClr w14:val="tx1"/>
            </w14:solidFill>
          </w14:textFill>
        </w:rPr>
        <w:fldChar w:fldCharType="begin"/>
      </w:r>
      <w:r>
        <w:rPr>
          <w:rStyle w:val="92"/>
          <w:rFonts w:ascii="宋体"/>
          <w:bCs w:val="0"/>
          <w:caps w:val="0"/>
          <w:smallCaps/>
          <w:color w:val="000000" w:themeColor="text1"/>
          <w:sz w:val="28"/>
          <w:szCs w:val="28"/>
          <w14:textFill>
            <w14:solidFill>
              <w14:schemeClr w14:val="tx1"/>
            </w14:solidFill>
          </w14:textFill>
        </w:rPr>
        <w:instrText xml:space="preserve"> TOC \o "1-1" \h \z \u </w:instrText>
      </w:r>
      <w:r>
        <w:rPr>
          <w:rStyle w:val="92"/>
          <w:rFonts w:ascii="宋体"/>
          <w:bCs w:val="0"/>
          <w:caps w:val="0"/>
          <w:smallCaps/>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"_Toc475104466"</w:instrText>
      </w:r>
      <w:r>
        <w:rPr>
          <w:color w:val="000000" w:themeColor="text1"/>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第一章</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竞争性磋商邀请</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2</w:t>
      </w:r>
      <w:r>
        <w:rPr>
          <w:color w:val="000000" w:themeColor="text1"/>
          <w14:textFill>
            <w14:solidFill>
              <w14:schemeClr w14:val="tx1"/>
            </w14:solidFill>
          </w14:textFill>
        </w:rPr>
        <w:fldChar w:fldCharType="end"/>
      </w:r>
    </w:p>
    <w:p>
      <w:pPr>
        <w:pStyle w:val="59"/>
        <w:tabs>
          <w:tab w:val="right" w:leader="dot" w:pos="9231"/>
        </w:tabs>
        <w:spacing w:line="640" w:lineRule="exact"/>
        <w:rPr>
          <w:rFonts w:ascii="Calibri" w:hAnsi="Calibri"/>
          <w:b w:val="0"/>
          <w:bCs w:val="0"/>
          <w:caps w:val="0"/>
          <w:small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"_Toc475104467"</w:instrText>
      </w:r>
      <w:r>
        <w:rPr>
          <w:color w:val="000000" w:themeColor="text1"/>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第二章</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竞争性磋商须</w:t>
      </w:r>
      <w:bookmarkStart w:id="2" w:name="_Hlt509928387"/>
      <w:r>
        <w:rPr>
          <w:rFonts w:hint="eastAsia"/>
          <w:color w:val="000000" w:themeColor="text1"/>
          <w:sz w:val="28"/>
          <w:szCs w:val="28"/>
          <w14:textFill>
            <w14:solidFill>
              <w14:schemeClr w14:val="tx1"/>
            </w14:solidFill>
          </w14:textFill>
        </w:rPr>
        <w:t>知</w:t>
      </w:r>
      <w:bookmarkEnd w:id="2"/>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3</w:t>
      </w:r>
      <w:r>
        <w:rPr>
          <w:color w:val="000000" w:themeColor="text1"/>
          <w14:textFill>
            <w14:solidFill>
              <w14:schemeClr w14:val="tx1"/>
            </w14:solidFill>
          </w14:textFill>
        </w:rPr>
        <w:fldChar w:fldCharType="end"/>
      </w:r>
    </w:p>
    <w:p>
      <w:pPr>
        <w:pStyle w:val="59"/>
        <w:tabs>
          <w:tab w:val="right" w:leader="dot" w:pos="9231"/>
        </w:tabs>
        <w:spacing w:line="640" w:lineRule="exact"/>
        <w:rPr>
          <w:rFonts w:ascii="Calibri" w:hAnsi="Calibri"/>
          <w:b w:val="0"/>
          <w:bCs w:val="0"/>
          <w:caps w:val="0"/>
          <w:small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"_Toc475104521"</w:instrText>
      </w:r>
      <w:r>
        <w:rPr>
          <w:color w:val="000000" w:themeColor="text1"/>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第三章</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采购人</w:t>
      </w:r>
      <w:bookmarkStart w:id="3" w:name="_Hlt510014101"/>
      <w:r>
        <w:rPr>
          <w:rFonts w:hint="eastAsia"/>
          <w:color w:val="000000" w:themeColor="text1"/>
          <w:sz w:val="28"/>
          <w:szCs w:val="28"/>
          <w14:textFill>
            <w14:solidFill>
              <w14:schemeClr w14:val="tx1"/>
            </w14:solidFill>
          </w14:textFill>
        </w:rPr>
        <w:t>需</w:t>
      </w:r>
      <w:bookmarkEnd w:id="3"/>
      <w:bookmarkStart w:id="4" w:name="_Hlt510971526"/>
      <w:r>
        <w:rPr>
          <w:rFonts w:hint="eastAsia"/>
          <w:color w:val="000000" w:themeColor="text1"/>
          <w:sz w:val="28"/>
          <w:szCs w:val="28"/>
          <w14:textFill>
            <w14:solidFill>
              <w14:schemeClr w14:val="tx1"/>
            </w14:solidFill>
          </w14:textFill>
        </w:rPr>
        <w:t>求</w:t>
      </w:r>
      <w:bookmarkEnd w:id="4"/>
      <w:bookmarkStart w:id="5" w:name="_Hlt510014036"/>
      <w:bookmarkStart w:id="6" w:name="_Hlt510014037"/>
      <w:r>
        <w:rPr>
          <w:rFonts w:hint="eastAsia"/>
          <w:color w:val="000000" w:themeColor="text1"/>
          <w:sz w:val="28"/>
          <w:szCs w:val="28"/>
          <w14:textFill>
            <w14:solidFill>
              <w14:schemeClr w14:val="tx1"/>
            </w14:solidFill>
          </w14:textFill>
        </w:rPr>
        <w:t>书</w:t>
      </w:r>
      <w:bookmarkEnd w:id="5"/>
      <w:bookmarkEnd w:id="6"/>
      <w:bookmarkStart w:id="7" w:name="_Hlt509991847"/>
      <w:bookmarkStart w:id="8" w:name="_Hlt509994710"/>
      <w:bookmarkStart w:id="9" w:name="_Hlt509994711"/>
      <w:r>
        <w:rPr>
          <w:color w:val="000000" w:themeColor="text1"/>
          <w:sz w:val="28"/>
          <w:szCs w:val="28"/>
          <w14:textFill>
            <w14:solidFill>
              <w14:schemeClr w14:val="tx1"/>
            </w14:solidFill>
          </w14:textFill>
        </w:rPr>
        <w:tab/>
      </w:r>
      <w:bookmarkEnd w:id="7"/>
      <w:bookmarkEnd w:id="8"/>
      <w:bookmarkEnd w:id="9"/>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_Toc475104521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19</w:t>
      </w:r>
      <w:r>
        <w:rPr>
          <w:color w:val="000000" w:themeColor="text1"/>
          <w:sz w:val="28"/>
          <w:szCs w:val="28"/>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9"/>
        <w:tabs>
          <w:tab w:val="right" w:leader="dot" w:pos="9231"/>
        </w:tabs>
        <w:spacing w:line="640" w:lineRule="exact"/>
        <w:rPr>
          <w:rFonts w:ascii="Calibri" w:hAnsi="Calibri"/>
          <w:b w:val="0"/>
          <w:bCs w:val="0"/>
          <w:caps w:val="0"/>
          <w:small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"_Toc475104527"</w:instrText>
      </w:r>
      <w:r>
        <w:rPr>
          <w:color w:val="000000" w:themeColor="text1"/>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第四章</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政府采购合</w:t>
      </w:r>
      <w:bookmarkStart w:id="10" w:name="_Hlt475104597"/>
      <w:bookmarkStart w:id="11" w:name="_Hlt475104598"/>
      <w:r>
        <w:rPr>
          <w:rFonts w:hint="eastAsia"/>
          <w:color w:val="000000" w:themeColor="text1"/>
          <w:sz w:val="28"/>
          <w:szCs w:val="28"/>
          <w14:textFill>
            <w14:solidFill>
              <w14:schemeClr w14:val="tx1"/>
            </w14:solidFill>
          </w14:textFill>
        </w:rPr>
        <w:t>同</w:t>
      </w:r>
      <w:bookmarkEnd w:id="10"/>
      <w:bookmarkEnd w:id="11"/>
      <w:bookmarkStart w:id="12" w:name="_Hlt511828826"/>
      <w:r>
        <w:rPr>
          <w:rFonts w:hint="eastAsia"/>
          <w:color w:val="000000" w:themeColor="text1"/>
          <w:sz w:val="28"/>
          <w:szCs w:val="28"/>
          <w14:textFill>
            <w14:solidFill>
              <w14:schemeClr w14:val="tx1"/>
            </w14:solidFill>
          </w14:textFill>
        </w:rPr>
        <w:t>（</w:t>
      </w:r>
      <w:bookmarkEnd w:id="12"/>
      <w:bookmarkStart w:id="13" w:name="_Hlt509992015"/>
      <w:r>
        <w:rPr>
          <w:rFonts w:hint="eastAsia"/>
          <w:color w:val="000000" w:themeColor="text1"/>
          <w:sz w:val="28"/>
          <w:szCs w:val="28"/>
          <w14:textFill>
            <w14:solidFill>
              <w14:schemeClr w14:val="tx1"/>
            </w14:solidFill>
          </w14:textFill>
        </w:rPr>
        <w:t>样</w:t>
      </w:r>
      <w:bookmarkEnd w:id="13"/>
      <w:r>
        <w:rPr>
          <w:rFonts w:hint="eastAsia"/>
          <w:color w:val="000000" w:themeColor="text1"/>
          <w:sz w:val="28"/>
          <w:szCs w:val="28"/>
          <w14:textFill>
            <w14:solidFill>
              <w14:schemeClr w14:val="tx1"/>
            </w14:solidFill>
          </w14:textFill>
        </w:rPr>
        <w:t>本）</w:t>
      </w:r>
      <w:r>
        <w:rPr>
          <w:color w:val="000000" w:themeColor="text1"/>
          <w14:textFill>
            <w14:solidFill>
              <w14:schemeClr w14:val="tx1"/>
            </w14:solidFill>
          </w14:textFill>
        </w:rPr>
        <w:fldChar w:fldCharType="end"/>
      </w:r>
      <w:r>
        <w:rPr>
          <w:color w:val="000000" w:themeColor="text1"/>
          <w:sz w:val="28"/>
          <w:szCs w:val="28"/>
          <w14:textFill>
            <w14:solidFill>
              <w14:schemeClr w14:val="tx1"/>
            </w14:solidFill>
          </w14:textFill>
        </w:rPr>
        <w:t>...........................................................................22</w:t>
      </w:r>
    </w:p>
    <w:p>
      <w:pPr>
        <w:pStyle w:val="59"/>
        <w:tabs>
          <w:tab w:val="right" w:leader="dot" w:pos="9231"/>
        </w:tabs>
        <w:spacing w:line="640" w:lineRule="exact"/>
        <w:rPr>
          <w:rFonts w:hint="eastAsia" w:ascii="Calibri" w:hAnsi="Calibri" w:eastAsia="宋体"/>
          <w:b w:val="0"/>
          <w:bCs w:val="0"/>
          <w:caps w:val="0"/>
          <w:smallCaps w:val="0"/>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Hyperlink \l "_Toc475104528"</w:instrText>
      </w:r>
      <w:r>
        <w:rPr>
          <w:color w:val="000000" w:themeColor="text1"/>
          <w:sz w:val="28"/>
          <w:szCs w:val="28"/>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第五章</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评分</w:t>
      </w:r>
      <w:bookmarkStart w:id="14" w:name="_Hlt509997395"/>
      <w:r>
        <w:rPr>
          <w:rFonts w:hint="eastAsia"/>
          <w:color w:val="000000" w:themeColor="text1"/>
          <w:sz w:val="28"/>
          <w:szCs w:val="28"/>
          <w14:textFill>
            <w14:solidFill>
              <w14:schemeClr w14:val="tx1"/>
            </w14:solidFill>
          </w14:textFill>
        </w:rPr>
        <w:t>体</w:t>
      </w:r>
      <w:bookmarkEnd w:id="14"/>
      <w:bookmarkStart w:id="15" w:name="_Hlt475104622"/>
      <w:r>
        <w:rPr>
          <w:rFonts w:hint="eastAsia"/>
          <w:color w:val="000000" w:themeColor="text1"/>
          <w:sz w:val="28"/>
          <w:szCs w:val="28"/>
          <w14:textFill>
            <w14:solidFill>
              <w14:schemeClr w14:val="tx1"/>
            </w14:solidFill>
          </w14:textFill>
        </w:rPr>
        <w:t>系</w:t>
      </w:r>
      <w:bookmarkEnd w:id="15"/>
      <w:bookmarkStart w:id="16" w:name="_Hlt509932461"/>
      <w:bookmarkStart w:id="17" w:name="_Hlt509932460"/>
      <w:bookmarkStart w:id="18" w:name="_Hlt510014093"/>
      <w:r>
        <w:rPr>
          <w:rFonts w:hint="eastAsia"/>
          <w:color w:val="000000" w:themeColor="text1"/>
          <w:sz w:val="28"/>
          <w:szCs w:val="28"/>
          <w14:textFill>
            <w14:solidFill>
              <w14:schemeClr w14:val="tx1"/>
            </w14:solidFill>
          </w14:textFill>
        </w:rPr>
        <w:t>与</w:t>
      </w:r>
      <w:bookmarkEnd w:id="16"/>
      <w:bookmarkEnd w:id="17"/>
      <w:bookmarkEnd w:id="18"/>
      <w:bookmarkStart w:id="19" w:name="_Hlt509994748"/>
      <w:r>
        <w:rPr>
          <w:rFonts w:hint="eastAsia"/>
          <w:color w:val="000000" w:themeColor="text1"/>
          <w:sz w:val="28"/>
          <w:szCs w:val="28"/>
          <w14:textFill>
            <w14:solidFill>
              <w14:schemeClr w14:val="tx1"/>
            </w14:solidFill>
          </w14:textFill>
        </w:rPr>
        <w:t>标</w:t>
      </w:r>
      <w:bookmarkEnd w:id="19"/>
      <w:bookmarkStart w:id="20" w:name="_Hlt510014176"/>
      <w:bookmarkStart w:id="21" w:name="_Hlt509992254"/>
      <w:r>
        <w:rPr>
          <w:rFonts w:hint="eastAsia"/>
          <w:color w:val="000000" w:themeColor="text1"/>
          <w:sz w:val="28"/>
          <w:szCs w:val="28"/>
          <w14:textFill>
            <w14:solidFill>
              <w14:schemeClr w14:val="tx1"/>
            </w14:solidFill>
          </w14:textFill>
        </w:rPr>
        <w:t>准</w:t>
      </w:r>
      <w:bookmarkEnd w:id="20"/>
      <w:bookmarkEnd w:id="21"/>
      <w:bookmarkStart w:id="22" w:name="_Hlt509991721"/>
      <w:bookmarkStart w:id="23" w:name="_Hlt509991722"/>
      <w:bookmarkStart w:id="24" w:name="_Hlt509991939"/>
      <w:r>
        <w:rPr>
          <w:color w:val="000000" w:themeColor="text1"/>
          <w:sz w:val="28"/>
          <w:szCs w:val="28"/>
          <w14:textFill>
            <w14:solidFill>
              <w14:schemeClr w14:val="tx1"/>
            </w14:solidFill>
          </w14:textFill>
        </w:rPr>
        <w:tab/>
      </w:r>
      <w:bookmarkEnd w:id="22"/>
      <w:bookmarkEnd w:id="23"/>
      <w:bookmarkEnd w:id="24"/>
      <w:r>
        <w:rPr>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7</w:t>
      </w:r>
    </w:p>
    <w:p>
      <w:pPr>
        <w:pStyle w:val="59"/>
        <w:tabs>
          <w:tab w:val="right" w:leader="dot" w:pos="9231"/>
        </w:tabs>
        <w:spacing w:line="640" w:lineRule="exact"/>
        <w:rPr>
          <w:rFonts w:hint="eastAsia" w:ascii="Calibri" w:hAnsi="Calibri" w:eastAsia="宋体"/>
          <w:b w:val="0"/>
          <w:bCs w:val="0"/>
          <w:caps w:val="0"/>
          <w:smallCaps w:val="0"/>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Hyperlink \l "_Toc475104537"</w:instrText>
      </w:r>
      <w:r>
        <w:rPr>
          <w:color w:val="000000" w:themeColor="text1"/>
          <w:sz w:val="28"/>
          <w:szCs w:val="28"/>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第六章</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附件（格</w:t>
      </w:r>
      <w:bookmarkStart w:id="25" w:name="_Hlt510014049"/>
      <w:r>
        <w:rPr>
          <w:rFonts w:hint="eastAsia"/>
          <w:color w:val="000000" w:themeColor="text1"/>
          <w:sz w:val="28"/>
          <w:szCs w:val="28"/>
          <w14:textFill>
            <w14:solidFill>
              <w14:schemeClr w14:val="tx1"/>
            </w14:solidFill>
          </w14:textFill>
        </w:rPr>
        <w:t>式</w:t>
      </w:r>
      <w:bookmarkEnd w:id="25"/>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3</w:t>
      </w:r>
    </w:p>
    <w:p>
      <w:pPr>
        <w:pStyle w:val="59"/>
        <w:tabs>
          <w:tab w:val="right" w:leader="dot" w:pos="9231"/>
        </w:tabs>
        <w:spacing w:line="360" w:lineRule="auto"/>
        <w:rPr>
          <w:rFonts w:ascii="Calibri" w:hAnsi="Calibri"/>
          <w:b w:val="0"/>
          <w:bCs w:val="0"/>
          <w:caps w:val="0"/>
          <w:smallCaps w:val="0"/>
          <w:color w:val="000000" w:themeColor="text1"/>
          <w:sz w:val="28"/>
          <w:szCs w:val="28"/>
          <w14:textFill>
            <w14:solidFill>
              <w14:schemeClr w14:val="tx1"/>
            </w14:solidFill>
          </w14:textFill>
        </w:rPr>
        <w:sectPr>
          <w:footerReference r:id="rId12" w:type="first"/>
          <w:footerReference r:id="rId11" w:type="default"/>
          <w:pgSz w:w="11906" w:h="16838"/>
          <w:pgMar w:top="787" w:right="1304" w:bottom="567" w:left="1361" w:header="567" w:footer="737" w:gutter="0"/>
          <w:pgNumType w:start="1"/>
          <w:docGrid w:linePitch="312" w:charSpace="0"/>
        </w:sectPr>
      </w:pPr>
    </w:p>
    <w:p>
      <w:pPr>
        <w:pStyle w:val="59"/>
        <w:tabs>
          <w:tab w:val="right" w:leader="dot" w:pos="9231"/>
        </w:tabs>
        <w:spacing w:line="360" w:lineRule="auto"/>
        <w:rPr>
          <w:rFonts w:ascii="Calibri" w:hAnsi="Calibri"/>
          <w:b w:val="0"/>
          <w:bCs w:val="0"/>
          <w:caps w:val="0"/>
          <w:smallCaps w:val="0"/>
          <w:color w:val="000000" w:themeColor="text1"/>
          <w:sz w:val="28"/>
          <w:szCs w:val="28"/>
          <w14:textFill>
            <w14:solidFill>
              <w14:schemeClr w14:val="tx1"/>
            </w14:solidFill>
          </w14:textFill>
        </w:rPr>
      </w:pPr>
    </w:p>
    <w:p>
      <w:pPr>
        <w:pStyle w:val="59"/>
        <w:tabs>
          <w:tab w:val="right" w:leader="dot" w:pos="9231"/>
        </w:tabs>
        <w:spacing w:line="360" w:lineRule="auto"/>
        <w:rPr>
          <w:rFonts w:ascii="Calibri" w:hAnsi="Calibri"/>
          <w:b w:val="0"/>
          <w:bCs w:val="0"/>
          <w:caps w:val="0"/>
          <w:smallCaps w:val="0"/>
          <w:color w:val="000000" w:themeColor="text1"/>
          <w:sz w:val="28"/>
          <w:szCs w:val="28"/>
          <w14:textFill>
            <w14:solidFill>
              <w14:schemeClr w14:val="tx1"/>
            </w14:solidFill>
          </w14:textFill>
        </w:rPr>
      </w:pPr>
    </w:p>
    <w:p>
      <w:pPr>
        <w:snapToGrid w:val="0"/>
        <w:spacing w:before="240" w:beforeLines="100" w:after="240" w:afterLines="100" w:line="360" w:lineRule="auto"/>
        <w:rPr>
          <w:rFonts w:ascii="宋体"/>
          <w:color w:val="000000" w:themeColor="text1"/>
          <w:sz w:val="28"/>
          <w14:textFill>
            <w14:solidFill>
              <w14:schemeClr w14:val="tx1"/>
            </w14:solidFill>
          </w14:textFill>
        </w:rPr>
      </w:pPr>
      <w:r>
        <w:rPr>
          <w:rStyle w:val="92"/>
          <w:rFonts w:ascii="宋体"/>
          <w:bCs/>
          <w:caps w:val="0"/>
          <w:smallCaps/>
          <w:color w:val="000000" w:themeColor="text1"/>
          <w:sz w:val="28"/>
          <w:szCs w:val="28"/>
          <w14:textFill>
            <w14:solidFill>
              <w14:schemeClr w14:val="tx1"/>
            </w14:solidFill>
          </w14:textFill>
        </w:rPr>
        <w:fldChar w:fldCharType="end"/>
      </w: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pStyle w:val="3"/>
        <w:autoSpaceDE w:val="0"/>
        <w:rPr>
          <w:color w:val="000000" w:themeColor="text1"/>
          <w14:textFill>
            <w14:solidFill>
              <w14:schemeClr w14:val="tx1"/>
            </w14:solidFill>
          </w14:textFill>
        </w:rPr>
      </w:pPr>
      <w:bookmarkStart w:id="26" w:name="_Toc320515014"/>
      <w:bookmarkStart w:id="27" w:name="_Toc475104466"/>
      <w:r>
        <w:rPr>
          <w:rFonts w:cs="ZWAdobeF"/>
          <w:b w:val="0"/>
          <w:color w:val="000000" w:themeColor="text1"/>
          <w:sz w:val="2"/>
          <w:szCs w:val="2"/>
          <w14:textFill>
            <w14:solidFill>
              <w14:schemeClr w14:val="tx1"/>
            </w14:solidFill>
          </w14:textFill>
        </w:rPr>
        <w:t>0B0B</w:t>
      </w:r>
      <w:r>
        <w:rPr>
          <w:rFonts w:hint="eastAsia"/>
          <w:color w:val="000000" w:themeColor="text1"/>
          <w14:textFill>
            <w14:solidFill>
              <w14:schemeClr w14:val="tx1"/>
            </w14:solidFill>
          </w14:textFill>
        </w:rPr>
        <w:t>第一章</w:t>
      </w:r>
      <w:bookmarkStart w:id="28" w:name="_Toc10525513"/>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竞争性磋商邀请</w:t>
      </w:r>
      <w:bookmarkEnd w:id="0"/>
      <w:bookmarkEnd w:id="1"/>
      <w:bookmarkEnd w:id="26"/>
      <w:bookmarkEnd w:id="27"/>
      <w:bookmarkEnd w:id="28"/>
      <w:r>
        <w:rPr>
          <w:rFonts w:hint="eastAsia"/>
          <w:color w:val="000000" w:themeColor="text1"/>
          <w14:textFill>
            <w14:solidFill>
              <w14:schemeClr w14:val="tx1"/>
            </w14:solidFill>
          </w14:textFill>
        </w:rPr>
        <w:t>函</w:t>
      </w:r>
    </w:p>
    <w:p>
      <w:pPr>
        <w:spacing w:line="48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br w:type="page"/>
      </w:r>
    </w:p>
    <w:p>
      <w:pPr>
        <w:pStyle w:val="35"/>
        <w:snapToGrid w:val="0"/>
        <w:spacing w:line="700" w:lineRule="exact"/>
        <w:ind w:firstLine="527" w:firstLineChars="175"/>
        <w:jc w:val="center"/>
        <w:rPr>
          <w:rFonts w:ascii="宋体"/>
          <w:b/>
          <w:bCs/>
          <w:color w:val="000000" w:themeColor="text1"/>
          <w:sz w:val="30"/>
          <w:szCs w:val="30"/>
          <w14:textFill>
            <w14:solidFill>
              <w14:schemeClr w14:val="tx1"/>
            </w14:solidFill>
          </w14:textFill>
        </w:rPr>
      </w:pPr>
      <w:r>
        <w:rPr>
          <w:rFonts w:hint="eastAsia" w:ascii="宋体"/>
          <w:b/>
          <w:bCs/>
          <w:color w:val="000000" w:themeColor="text1"/>
          <w:sz w:val="30"/>
          <w:szCs w:val="30"/>
          <w14:textFill>
            <w14:solidFill>
              <w14:schemeClr w14:val="tx1"/>
            </w14:solidFill>
          </w14:textFill>
        </w:rPr>
        <w:t>竞争性磋商邀请函</w:t>
      </w:r>
    </w:p>
    <w:p>
      <w:pPr>
        <w:pStyle w:val="35"/>
        <w:snapToGrid w:val="0"/>
        <w:spacing w:line="500" w:lineRule="exact"/>
        <w:ind w:firstLine="367" w:firstLineChars="17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中达安股份有限公司（以下简称“采购代理机构”）受中华人民共和国黄埔海关后勤管理中心（以下简称“采购人”）的委托，对配送清洁剂及维保采购项目进行竞争性磋商采购，欢迎符合资格条件的供应商参加。</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项目编号：</w:t>
      </w:r>
      <w:r>
        <w:rPr>
          <w:rFonts w:ascii="宋体"/>
          <w:color w:val="000000" w:themeColor="text1"/>
          <w:sz w:val="21"/>
          <w:szCs w:val="21"/>
          <w:u w:val="single"/>
          <w14:textFill>
            <w14:solidFill>
              <w14:schemeClr w14:val="tx1"/>
            </w14:solidFill>
          </w14:textFill>
        </w:rPr>
        <w:t>GDDACG2019CS0709</w:t>
      </w:r>
      <w:r>
        <w:rPr>
          <w:rFonts w:hint="eastAsia" w:ascii="宋体"/>
          <w:color w:val="000000" w:themeColor="text1"/>
          <w:sz w:val="21"/>
          <w:szCs w:val="21"/>
          <w14:textFill>
            <w14:solidFill>
              <w14:schemeClr w14:val="tx1"/>
            </w14:solidFill>
          </w14:textFill>
        </w:rPr>
        <w:t>；</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项目名称：</w:t>
      </w:r>
      <w:r>
        <w:rPr>
          <w:rFonts w:hint="eastAsia" w:ascii="宋体"/>
          <w:color w:val="000000" w:themeColor="text1"/>
          <w:sz w:val="21"/>
          <w:szCs w:val="21"/>
          <w:u w:val="single"/>
          <w14:textFill>
            <w14:solidFill>
              <w14:schemeClr w14:val="tx1"/>
            </w14:solidFill>
          </w14:textFill>
        </w:rPr>
        <w:t>配送清洁剂及维保采购项目</w:t>
      </w:r>
      <w:r>
        <w:rPr>
          <w:rFonts w:hint="eastAsia" w:ascii="宋体"/>
          <w:color w:val="000000" w:themeColor="text1"/>
          <w:sz w:val="21"/>
          <w:szCs w:val="21"/>
          <w14:textFill>
            <w14:solidFill>
              <w14:schemeClr w14:val="tx1"/>
            </w14:solidFill>
          </w14:textFill>
        </w:rPr>
        <w:t>；</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项目预算金额（元）</w:t>
      </w:r>
      <w:r>
        <w:rPr>
          <w:rFonts w:hint="eastAsia" w:ascii="宋体"/>
          <w:color w:val="000000" w:themeColor="text1"/>
          <w:sz w:val="21"/>
          <w:szCs w:val="21"/>
          <w14:textFill>
            <w14:solidFill>
              <w14:schemeClr w14:val="tx1"/>
            </w14:solidFill>
          </w14:textFill>
        </w:rPr>
        <w:t>：</w:t>
      </w:r>
      <w:r>
        <w:rPr>
          <w:rFonts w:ascii="宋体"/>
          <w:color w:val="000000" w:themeColor="text1"/>
          <w:sz w:val="21"/>
          <w:szCs w:val="21"/>
          <w:u w:val="single"/>
          <w14:textFill>
            <w14:solidFill>
              <w14:schemeClr w14:val="tx1"/>
            </w14:solidFill>
          </w14:textFill>
        </w:rPr>
        <w:t>150000.00</w:t>
      </w:r>
      <w:r>
        <w:rPr>
          <w:rFonts w:hint="eastAsia" w:ascii="宋体"/>
          <w:color w:val="000000" w:themeColor="text1"/>
          <w:sz w:val="21"/>
          <w:szCs w:val="21"/>
          <w:u w:val="single"/>
          <w14:textFill>
            <w14:solidFill>
              <w14:schemeClr w14:val="tx1"/>
            </w14:solidFill>
          </w14:textFill>
        </w:rPr>
        <w:t>；</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采购数量：</w:t>
      </w:r>
      <w:r>
        <w:rPr>
          <w:rFonts w:hint="eastAsia" w:ascii="宋体" w:cs="宋体"/>
          <w:color w:val="000000" w:themeColor="text1"/>
          <w:sz w:val="21"/>
          <w:szCs w:val="21"/>
          <w:u w:val="single"/>
          <w14:textFill>
            <w14:solidFill>
              <w14:schemeClr w14:val="tx1"/>
            </w14:solidFill>
          </w14:textFill>
        </w:rPr>
        <w:t>详细请看第三章采购人需求书</w:t>
      </w:r>
      <w:r>
        <w:rPr>
          <w:rFonts w:hint="eastAsia" w:ascii="宋体" w:cs="宋体"/>
          <w:color w:val="000000" w:themeColor="text1"/>
          <w:sz w:val="21"/>
          <w:szCs w:val="21"/>
          <w14:textFill>
            <w14:solidFill>
              <w14:schemeClr w14:val="tx1"/>
            </w14:solidFill>
          </w14:textFill>
        </w:rPr>
        <w:t>；</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项目内容及需求</w:t>
      </w:r>
      <w:r>
        <w:rPr>
          <w:rFonts w:ascii="宋体" w:cs="宋体"/>
          <w:color w:val="000000" w:themeColor="text1"/>
          <w:sz w:val="21"/>
          <w:szCs w:val="21"/>
          <w14:textFill>
            <w14:solidFill>
              <w14:schemeClr w14:val="tx1"/>
            </w14:solidFill>
          </w14:textFill>
        </w:rPr>
        <w:t>(</w:t>
      </w:r>
      <w:r>
        <w:rPr>
          <w:rFonts w:hint="eastAsia" w:ascii="宋体" w:cs="宋体"/>
          <w:color w:val="000000" w:themeColor="text1"/>
          <w:sz w:val="21"/>
          <w:szCs w:val="21"/>
          <w14:textFill>
            <w14:solidFill>
              <w14:schemeClr w14:val="tx1"/>
            </w14:solidFill>
          </w14:textFill>
        </w:rPr>
        <w:t>采购项目技术规格、参数及要求，需要落实的政府采购政策</w:t>
      </w:r>
      <w:r>
        <w:rPr>
          <w:rFonts w:ascii="宋体" w:cs="宋体"/>
          <w:color w:val="000000" w:themeColor="text1"/>
          <w:sz w:val="21"/>
          <w:szCs w:val="21"/>
          <w14:textFill>
            <w14:solidFill>
              <w14:schemeClr w14:val="tx1"/>
            </w14:solidFill>
          </w14:textFill>
        </w:rPr>
        <w:t>)</w:t>
      </w:r>
      <w:r>
        <w:rPr>
          <w:rFonts w:hint="eastAsia" w:ascii="宋体"/>
          <w:color w:val="000000" w:themeColor="text1"/>
          <w:sz w:val="21"/>
          <w:szCs w:val="21"/>
          <w14:textFill>
            <w14:solidFill>
              <w14:schemeClr w14:val="tx1"/>
            </w14:solidFill>
          </w14:textFill>
        </w:rPr>
        <w:t>：</w:t>
      </w:r>
    </w:p>
    <w:tbl>
      <w:tblPr>
        <w:tblStyle w:val="88"/>
        <w:tblW w:w="838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
      <w:tblGrid>
        <w:gridCol w:w="2809"/>
        <w:gridCol w:w="1541"/>
        <w:gridCol w:w="2223"/>
        <w:gridCol w:w="18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Ex>
        <w:trPr>
          <w:trHeight w:val="507" w:hRule="atLeast"/>
          <w:jc w:val="center"/>
        </w:trPr>
        <w:tc>
          <w:tcPr>
            <w:tcW w:w="2809" w:type="dxa"/>
            <w:vAlign w:val="bottom"/>
          </w:tcPr>
          <w:p>
            <w:pPr>
              <w:tabs>
                <w:tab w:val="right" w:leader="dot" w:pos="9628"/>
              </w:tabs>
              <w:autoSpaceDE w:val="0"/>
              <w:autoSpaceDN w:val="0"/>
              <w:adjustRightInd w:val="0"/>
              <w:spacing w:line="360" w:lineRule="auto"/>
              <w:jc w:val="center"/>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项目名称</w:t>
            </w:r>
          </w:p>
        </w:tc>
        <w:tc>
          <w:tcPr>
            <w:tcW w:w="1541" w:type="dxa"/>
            <w:vAlign w:val="bottom"/>
          </w:tcPr>
          <w:p>
            <w:pPr>
              <w:tabs>
                <w:tab w:val="right" w:leader="dot" w:pos="9628"/>
              </w:tabs>
              <w:autoSpaceDE w:val="0"/>
              <w:autoSpaceDN w:val="0"/>
              <w:adjustRightInd w:val="0"/>
              <w:spacing w:line="360" w:lineRule="auto"/>
              <w:jc w:val="center"/>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数量</w:t>
            </w:r>
          </w:p>
        </w:tc>
        <w:tc>
          <w:tcPr>
            <w:tcW w:w="2223" w:type="dxa"/>
            <w:vAlign w:val="bottom"/>
          </w:tcPr>
          <w:p>
            <w:pPr>
              <w:tabs>
                <w:tab w:val="right" w:leader="dot" w:pos="9628"/>
              </w:tabs>
              <w:autoSpaceDE w:val="0"/>
              <w:autoSpaceDN w:val="0"/>
              <w:adjustRightInd w:val="0"/>
              <w:spacing w:line="360" w:lineRule="auto"/>
              <w:jc w:val="center"/>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采购预算</w:t>
            </w:r>
          </w:p>
        </w:tc>
        <w:tc>
          <w:tcPr>
            <w:tcW w:w="1813" w:type="dxa"/>
            <w:vAlign w:val="bottom"/>
          </w:tcPr>
          <w:p>
            <w:pPr>
              <w:tabs>
                <w:tab w:val="right" w:leader="dot" w:pos="9628"/>
              </w:tabs>
              <w:autoSpaceDE w:val="0"/>
              <w:autoSpaceDN w:val="0"/>
              <w:adjustRightInd w:val="0"/>
              <w:spacing w:line="360" w:lineRule="auto"/>
              <w:jc w:val="center"/>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服务期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Ex>
        <w:trPr>
          <w:trHeight w:val="461" w:hRule="atLeast"/>
          <w:jc w:val="center"/>
        </w:trPr>
        <w:tc>
          <w:tcPr>
            <w:tcW w:w="2809" w:type="dxa"/>
            <w:tcBorders>
              <w:bottom w:val="single" w:color="auto" w:sz="4" w:space="0"/>
            </w:tcBorders>
            <w:vAlign w:val="bottom"/>
          </w:tcPr>
          <w:p>
            <w:pPr>
              <w:tabs>
                <w:tab w:val="right" w:leader="dot" w:pos="9628"/>
              </w:tabs>
              <w:autoSpaceDE w:val="0"/>
              <w:autoSpaceDN w:val="0"/>
              <w:adjustRightInd w:val="0"/>
              <w:spacing w:line="360" w:lineRule="auto"/>
              <w:jc w:val="center"/>
              <w:rPr>
                <w:rFonts w:ascii="宋体"/>
                <w:color w:val="000000" w:themeColor="text1"/>
                <w:szCs w:val="21"/>
                <w:lang w:val="zh-CN"/>
                <w14:textFill>
                  <w14:solidFill>
                    <w14:schemeClr w14:val="tx1"/>
                  </w14:solidFill>
                </w14:textFill>
              </w:rPr>
            </w:pPr>
            <w:r>
              <w:rPr>
                <w:rFonts w:hint="eastAsia" w:ascii="宋体" w:cs="宋体"/>
                <w:color w:val="000000" w:themeColor="text1"/>
                <w:szCs w:val="21"/>
                <w14:textFill>
                  <w14:solidFill>
                    <w14:schemeClr w14:val="tx1"/>
                  </w14:solidFill>
                </w14:textFill>
              </w:rPr>
              <w:t>配送清洁剂及维保</w:t>
            </w:r>
          </w:p>
        </w:tc>
        <w:tc>
          <w:tcPr>
            <w:tcW w:w="1541" w:type="dxa"/>
            <w:tcBorders>
              <w:bottom w:val="single" w:color="auto" w:sz="4" w:space="0"/>
            </w:tcBorders>
            <w:vAlign w:val="bottom"/>
          </w:tcPr>
          <w:p>
            <w:pPr>
              <w:tabs>
                <w:tab w:val="right" w:leader="dot" w:pos="9628"/>
              </w:tabs>
              <w:autoSpaceDE w:val="0"/>
              <w:autoSpaceDN w:val="0"/>
              <w:adjustRightInd w:val="0"/>
              <w:spacing w:line="360" w:lineRule="auto"/>
              <w:jc w:val="center"/>
              <w:rPr>
                <w:rFonts w:ascii="宋体"/>
                <w:color w:val="000000" w:themeColor="text1"/>
                <w:szCs w:val="21"/>
                <w:lang w:val="zh-CN"/>
                <w14:textFill>
                  <w14:solidFill>
                    <w14:schemeClr w14:val="tx1"/>
                  </w14:solidFill>
                </w14:textFill>
              </w:rPr>
            </w:pPr>
            <w:r>
              <w:rPr>
                <w:rFonts w:ascii="宋体"/>
                <w:color w:val="000000" w:themeColor="text1"/>
                <w:szCs w:val="21"/>
                <w:lang w:val="zh-CN"/>
                <w14:textFill>
                  <w14:solidFill>
                    <w14:schemeClr w14:val="tx1"/>
                  </w14:solidFill>
                </w14:textFill>
              </w:rPr>
              <w:t>1</w:t>
            </w:r>
            <w:r>
              <w:rPr>
                <w:rFonts w:hint="eastAsia" w:ascii="宋体"/>
                <w:color w:val="000000" w:themeColor="text1"/>
                <w:szCs w:val="21"/>
                <w:lang w:val="zh-CN"/>
                <w14:textFill>
                  <w14:solidFill>
                    <w14:schemeClr w14:val="tx1"/>
                  </w14:solidFill>
                </w14:textFill>
              </w:rPr>
              <w:t>项</w:t>
            </w:r>
          </w:p>
        </w:tc>
        <w:tc>
          <w:tcPr>
            <w:tcW w:w="2223" w:type="dxa"/>
            <w:tcBorders>
              <w:bottom w:val="single" w:color="auto" w:sz="4" w:space="0"/>
            </w:tcBorders>
            <w:vAlign w:val="bottom"/>
          </w:tcPr>
          <w:p>
            <w:pPr>
              <w:spacing w:line="360" w:lineRule="auto"/>
              <w:jc w:val="center"/>
              <w:rPr>
                <w:rFonts w:ascii="宋体" w:cs="宋体"/>
                <w:color w:val="000000" w:themeColor="text1"/>
                <w:kern w:val="0"/>
                <w:szCs w:val="21"/>
                <w14:textFill>
                  <w14:solidFill>
                    <w14:schemeClr w14:val="tx1"/>
                  </w14:solidFill>
                </w14:textFill>
              </w:rPr>
            </w:pPr>
            <w:r>
              <w:rPr>
                <w:rFonts w:hint="eastAsia" w:ascii="宋体"/>
                <w:color w:val="000000" w:themeColor="text1"/>
                <w:szCs w:val="21"/>
                <w:lang w:val="zh-CN"/>
                <w14:textFill>
                  <w14:solidFill>
                    <w14:schemeClr w14:val="tx1"/>
                  </w14:solidFill>
                </w14:textFill>
              </w:rPr>
              <w:t>人民币</w:t>
            </w:r>
            <w:r>
              <w:rPr>
                <w:rFonts w:ascii="宋体"/>
                <w:color w:val="000000" w:themeColor="text1"/>
                <w:szCs w:val="21"/>
                <w14:textFill>
                  <w14:solidFill>
                    <w14:schemeClr w14:val="tx1"/>
                  </w14:solidFill>
                </w14:textFill>
              </w:rPr>
              <w:t>150000</w:t>
            </w:r>
            <w:r>
              <w:rPr>
                <w:rFonts w:hint="eastAsia" w:ascii="宋体"/>
                <w:color w:val="000000" w:themeColor="text1"/>
                <w:szCs w:val="21"/>
                <w:lang w:val="zh-CN"/>
                <w14:textFill>
                  <w14:solidFill>
                    <w14:schemeClr w14:val="tx1"/>
                  </w14:solidFill>
                </w14:textFill>
              </w:rPr>
              <w:t>元</w:t>
            </w:r>
          </w:p>
        </w:tc>
        <w:tc>
          <w:tcPr>
            <w:tcW w:w="1813" w:type="dxa"/>
            <w:tcBorders>
              <w:bottom w:val="single" w:color="auto" w:sz="4" w:space="0"/>
            </w:tcBorders>
            <w:vAlign w:val="bottom"/>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365</w:t>
            </w:r>
            <w:r>
              <w:rPr>
                <w:rFonts w:hint="eastAsia" w:ascii="宋体"/>
                <w:color w:val="000000" w:themeColor="text1"/>
                <w:szCs w:val="21"/>
                <w14:textFill>
                  <w14:solidFill>
                    <w14:schemeClr w14:val="tx1"/>
                  </w14:solidFill>
                </w14:textFill>
              </w:rPr>
              <w:t>日历天</w:t>
            </w:r>
          </w:p>
        </w:tc>
      </w:tr>
    </w:tbl>
    <w:p>
      <w:pPr>
        <w:pStyle w:val="35"/>
        <w:snapToGrid w:val="0"/>
        <w:spacing w:line="380" w:lineRule="exact"/>
        <w:ind w:firstLine="360" w:firstLineChars="200"/>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本项目不设分包，供应商须对全部内容进行投标，不得拆分，如有缺漏，将导致投标无效。（项目要求详见招标文件中“采购人需求”部分）。</w:t>
      </w:r>
    </w:p>
    <w:p>
      <w:pPr>
        <w:pStyle w:val="35"/>
        <w:numPr>
          <w:ilvl w:val="0"/>
          <w:numId w:val="1"/>
        </w:numPr>
        <w:snapToGrid w:val="0"/>
        <w:spacing w:line="500" w:lineRule="exact"/>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供应商资格：</w:t>
      </w:r>
    </w:p>
    <w:p>
      <w:pPr>
        <w:spacing w:line="500" w:lineRule="exact"/>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1</w:t>
      </w:r>
      <w:r>
        <w:rPr>
          <w:rFonts w:hint="eastAsia" w:ascii="宋体"/>
          <w:color w:val="000000" w:themeColor="text1"/>
          <w:kern w:val="28"/>
          <w14:textFill>
            <w14:solidFill>
              <w14:schemeClr w14:val="tx1"/>
            </w14:solidFill>
          </w14:textFill>
        </w:rPr>
        <w:t>、具有独立承担民事责任能力的在中华人民共和国境内注册的法人、其它组织或自然人。</w:t>
      </w:r>
    </w:p>
    <w:p>
      <w:pPr>
        <w:spacing w:line="500" w:lineRule="exact"/>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2</w:t>
      </w:r>
      <w:r>
        <w:rPr>
          <w:rFonts w:hint="eastAsia" w:ascii="宋体"/>
          <w:color w:val="000000" w:themeColor="text1"/>
          <w:kern w:val="28"/>
          <w14:textFill>
            <w14:solidFill>
              <w14:schemeClr w14:val="tx1"/>
            </w14:solidFill>
          </w14:textFill>
        </w:rPr>
        <w:t>、符合《中华人民共和国政府采购法》第二十二条规定：</w:t>
      </w:r>
    </w:p>
    <w:p>
      <w:pPr>
        <w:spacing w:line="500" w:lineRule="exact"/>
        <w:ind w:firstLine="210" w:firstLineChars="100"/>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1</w:t>
      </w:r>
      <w:r>
        <w:rPr>
          <w:rFonts w:hint="eastAsia" w:ascii="宋体"/>
          <w:color w:val="000000" w:themeColor="text1"/>
          <w:kern w:val="28"/>
          <w14:textFill>
            <w14:solidFill>
              <w14:schemeClr w14:val="tx1"/>
            </w14:solidFill>
          </w14:textFill>
        </w:rPr>
        <w:t>）具有独立承担民事责任的能力；</w:t>
      </w:r>
    </w:p>
    <w:p>
      <w:pPr>
        <w:spacing w:line="500" w:lineRule="exact"/>
        <w:ind w:firstLine="210" w:firstLineChars="100"/>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2</w:t>
      </w:r>
      <w:r>
        <w:rPr>
          <w:rFonts w:hint="eastAsia" w:ascii="宋体"/>
          <w:color w:val="000000" w:themeColor="text1"/>
          <w:kern w:val="28"/>
          <w14:textFill>
            <w14:solidFill>
              <w14:schemeClr w14:val="tx1"/>
            </w14:solidFill>
          </w14:textFill>
        </w:rPr>
        <w:t>）具有良好的商业信誉和健全的财务会计制度；</w:t>
      </w:r>
    </w:p>
    <w:p>
      <w:pPr>
        <w:spacing w:line="500" w:lineRule="exact"/>
        <w:ind w:firstLine="210" w:firstLineChars="100"/>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3)</w:t>
      </w:r>
      <w:r>
        <w:rPr>
          <w:rFonts w:hint="eastAsia" w:ascii="宋体"/>
          <w:color w:val="000000" w:themeColor="text1"/>
          <w:kern w:val="28"/>
          <w14:textFill>
            <w14:solidFill>
              <w14:schemeClr w14:val="tx1"/>
            </w14:solidFill>
          </w14:textFill>
        </w:rPr>
        <w:t>具有履行合同所必需的设备和专业技术能力；</w:t>
      </w:r>
    </w:p>
    <w:p>
      <w:pPr>
        <w:spacing w:line="500" w:lineRule="exact"/>
        <w:ind w:firstLine="210" w:firstLineChars="100"/>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4)</w:t>
      </w:r>
      <w:r>
        <w:rPr>
          <w:rFonts w:hint="eastAsia" w:ascii="宋体"/>
          <w:color w:val="000000" w:themeColor="text1"/>
          <w:kern w:val="28"/>
          <w14:textFill>
            <w14:solidFill>
              <w14:schemeClr w14:val="tx1"/>
            </w14:solidFill>
          </w14:textFill>
        </w:rPr>
        <w:t>有依法缴纳税收和社会保障资金的良好记录；</w:t>
      </w:r>
    </w:p>
    <w:p>
      <w:pPr>
        <w:spacing w:line="500" w:lineRule="exact"/>
        <w:ind w:firstLine="210" w:firstLineChars="100"/>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5)</w:t>
      </w:r>
      <w:r>
        <w:rPr>
          <w:rFonts w:hint="eastAsia" w:ascii="宋体"/>
          <w:color w:val="000000" w:themeColor="text1"/>
          <w:kern w:val="28"/>
          <w14:textFill>
            <w14:solidFill>
              <w14:schemeClr w14:val="tx1"/>
            </w14:solidFill>
          </w14:textFill>
        </w:rPr>
        <w:t>参加政府采购活动前三年内，在经营活动中没有重大违法记录；</w:t>
      </w:r>
    </w:p>
    <w:p>
      <w:pPr>
        <w:spacing w:line="500" w:lineRule="exact"/>
        <w:ind w:firstLine="210" w:firstLineChars="100"/>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6)</w:t>
      </w:r>
      <w:r>
        <w:rPr>
          <w:rFonts w:hint="eastAsia" w:ascii="宋体"/>
          <w:color w:val="000000" w:themeColor="text1"/>
          <w:kern w:val="28"/>
          <w14:textFill>
            <w14:solidFill>
              <w14:schemeClr w14:val="tx1"/>
            </w14:solidFill>
          </w14:textFill>
        </w:rPr>
        <w:t>具备法律、行政法规规定的其他条件。</w:t>
      </w:r>
    </w:p>
    <w:p>
      <w:pPr>
        <w:spacing w:line="500" w:lineRule="exact"/>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3</w:t>
      </w:r>
      <w:r>
        <w:rPr>
          <w:rFonts w:hint="eastAsia" w:ascii="宋体"/>
          <w:color w:val="000000" w:themeColor="text1"/>
          <w:kern w:val="28"/>
          <w14:textFill>
            <w14:solidFill>
              <w14:schemeClr w14:val="tx1"/>
            </w14:solidFill>
          </w14:textFill>
        </w:rPr>
        <w:t>、供应商没有列入失信被执行人、重大税收违法案件当事人名单、政府采购严重违法失信行为记录名单，相关主体信用记录通过“信用中国”网站（</w:t>
      </w:r>
      <w:r>
        <w:rPr>
          <w:rFonts w:ascii="宋体"/>
          <w:color w:val="000000" w:themeColor="text1"/>
          <w:kern w:val="28"/>
          <w14:textFill>
            <w14:solidFill>
              <w14:schemeClr w14:val="tx1"/>
            </w14:solidFill>
          </w14:textFill>
        </w:rPr>
        <w:t>www.creditchina.gov.cn</w:t>
      </w:r>
      <w:r>
        <w:rPr>
          <w:rFonts w:hint="eastAsia" w:ascii="宋体"/>
          <w:color w:val="000000" w:themeColor="text1"/>
          <w:kern w:val="28"/>
          <w14:textFill>
            <w14:solidFill>
              <w14:schemeClr w14:val="tx1"/>
            </w14:solidFill>
          </w14:textFill>
        </w:rPr>
        <w:t>）、中国政府采购网（</w:t>
      </w:r>
      <w:r>
        <w:rPr>
          <w:rFonts w:ascii="宋体"/>
          <w:color w:val="000000" w:themeColor="text1"/>
          <w:kern w:val="28"/>
          <w14:textFill>
            <w14:solidFill>
              <w14:schemeClr w14:val="tx1"/>
            </w14:solidFill>
          </w14:textFill>
        </w:rPr>
        <w:t>www.ccgp.gov.cn</w:t>
      </w:r>
      <w:r>
        <w:rPr>
          <w:rFonts w:hint="eastAsia" w:ascii="宋体"/>
          <w:color w:val="000000" w:themeColor="text1"/>
          <w:kern w:val="28"/>
          <w14:textFill>
            <w14:solidFill>
              <w14:schemeClr w14:val="tx1"/>
            </w14:solidFill>
          </w14:textFill>
        </w:rPr>
        <w:t>）等渠道查询；</w:t>
      </w:r>
    </w:p>
    <w:p>
      <w:pPr>
        <w:spacing w:line="500" w:lineRule="exact"/>
        <w:rPr>
          <w:rFonts w:ascii="宋体"/>
          <w:color w:val="000000" w:themeColor="text1"/>
          <w:kern w:val="28"/>
          <w14:textFill>
            <w14:solidFill>
              <w14:schemeClr w14:val="tx1"/>
            </w14:solidFill>
          </w14:textFill>
        </w:rPr>
      </w:pPr>
      <w:r>
        <w:rPr>
          <w:rFonts w:ascii="宋体"/>
          <w:color w:val="000000" w:themeColor="text1"/>
          <w:kern w:val="28"/>
          <w14:textFill>
            <w14:solidFill>
              <w14:schemeClr w14:val="tx1"/>
            </w14:solidFill>
          </w14:textFill>
        </w:rPr>
        <w:t>4</w:t>
      </w:r>
      <w:r>
        <w:rPr>
          <w:rFonts w:hint="eastAsia" w:ascii="宋体"/>
          <w:color w:val="000000" w:themeColor="text1"/>
          <w:kern w:val="28"/>
          <w14:textFill>
            <w14:solidFill>
              <w14:schemeClr w14:val="tx1"/>
            </w14:solidFill>
          </w14:textFill>
        </w:rPr>
        <w:t>、本项目</w:t>
      </w:r>
      <w:r>
        <w:rPr>
          <w:rFonts w:hint="eastAsia" w:ascii="宋体"/>
          <w:color w:val="000000" w:themeColor="text1"/>
          <w:kern w:val="28"/>
          <w:lang w:val="zh-CN"/>
          <w14:textFill>
            <w14:solidFill>
              <w14:schemeClr w14:val="tx1"/>
            </w14:solidFill>
          </w14:textFill>
        </w:rPr>
        <w:t>不</w:t>
      </w:r>
      <w:r>
        <w:rPr>
          <w:rFonts w:hint="eastAsia" w:ascii="宋体"/>
          <w:color w:val="000000" w:themeColor="text1"/>
          <w:kern w:val="28"/>
          <w14:textFill>
            <w14:solidFill>
              <w14:schemeClr w14:val="tx1"/>
            </w14:solidFill>
          </w14:textFill>
        </w:rPr>
        <w:t>接受联合体投标；</w:t>
      </w:r>
    </w:p>
    <w:p>
      <w:pPr>
        <w:spacing w:line="380" w:lineRule="exact"/>
        <w:ind w:firstLine="315" w:firstLineChars="150"/>
        <w:rPr>
          <w:rFonts w:ascii="宋体"/>
          <w:color w:val="000000" w:themeColor="text1"/>
          <w14:textFill>
            <w14:solidFill>
              <w14:schemeClr w14:val="tx1"/>
            </w14:solidFill>
          </w14:textFill>
        </w:rPr>
      </w:pPr>
      <w:bookmarkStart w:id="29" w:name="_Toc14450807"/>
      <w:bookmarkStart w:id="30" w:name="_Toc28489434"/>
      <w:r>
        <w:rPr>
          <w:rFonts w:ascii="宋体"/>
          <w:color w:val="000000" w:themeColor="text1"/>
          <w14:textFill>
            <w14:solidFill>
              <w14:schemeClr w14:val="tx1"/>
            </w14:solidFill>
          </w14:textFill>
        </w:rPr>
        <w:t xml:space="preserve"> </w:t>
      </w:r>
      <w:r>
        <w:rPr>
          <w:rFonts w:ascii="宋体"/>
          <w:color w:val="000000" w:themeColor="text1"/>
          <w:sz w:val="18"/>
          <w:szCs w:val="18"/>
          <w14:textFill>
            <w14:solidFill>
              <w14:schemeClr w14:val="tx1"/>
            </w14:solidFill>
          </w14:textFill>
        </w:rPr>
        <w:t xml:space="preserve"> </w:t>
      </w:r>
      <w:r>
        <w:rPr>
          <w:rFonts w:hint="eastAsia" w:ascii="宋体"/>
          <w:b/>
          <w:bCs/>
          <w:color w:val="000000" w:themeColor="text1"/>
          <w:sz w:val="18"/>
          <w:szCs w:val="18"/>
          <w14:textFill>
            <w14:solidFill>
              <w14:schemeClr w14:val="tx1"/>
            </w14:solidFill>
          </w14:textFill>
        </w:rPr>
        <w:t>备注：符合资格条件的供应商携带法人证明书及授权委托书及以上资料（加盖公章）前来购买磋商文件，并在参加正式投标时须放入报价文件中。若已购买竞争性磋商文件而决定不参加本项目报价的供应商，应在开标前三日以书面形式（书面材料、信函或传真加盖供应商公章）通知采购代理机构。</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符合资格的供应商应当在</w:t>
      </w:r>
      <w:r>
        <w:rPr>
          <w:rFonts w:ascii="宋体"/>
          <w:color w:val="000000" w:themeColor="text1"/>
          <w:sz w:val="21"/>
          <w:szCs w:val="21"/>
          <w14:textFill>
            <w14:solidFill>
              <w14:schemeClr w14:val="tx1"/>
            </w14:solidFill>
          </w14:textFill>
        </w:rPr>
        <w:t>2019</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lang w:val="en-US" w:eastAsia="zh-CN"/>
          <w14:textFill>
            <w14:solidFill>
              <w14:schemeClr w14:val="tx1"/>
            </w14:solidFill>
          </w14:textFill>
        </w:rPr>
        <w:t>9</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lang w:val="en-US" w:eastAsia="zh-CN"/>
          <w14:textFill>
            <w14:solidFill>
              <w14:schemeClr w14:val="tx1"/>
            </w14:solidFill>
          </w14:textFill>
        </w:rPr>
        <w:t>4</w:t>
      </w:r>
      <w:r>
        <w:rPr>
          <w:rFonts w:hint="eastAsia" w:ascii="宋体"/>
          <w:color w:val="000000" w:themeColor="text1"/>
          <w:sz w:val="21"/>
          <w:szCs w:val="21"/>
          <w14:textFill>
            <w14:solidFill>
              <w14:schemeClr w14:val="tx1"/>
            </w14:solidFill>
          </w14:textFill>
        </w:rPr>
        <w:t>日至</w:t>
      </w:r>
      <w:r>
        <w:rPr>
          <w:rFonts w:ascii="宋体"/>
          <w:color w:val="000000" w:themeColor="text1"/>
          <w:sz w:val="21"/>
          <w:szCs w:val="21"/>
          <w14:textFill>
            <w14:solidFill>
              <w14:schemeClr w14:val="tx1"/>
            </w14:solidFill>
          </w14:textFill>
        </w:rPr>
        <w:t>2019</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lang w:val="en-US" w:eastAsia="zh-CN"/>
          <w14:textFill>
            <w14:solidFill>
              <w14:schemeClr w14:val="tx1"/>
            </w14:solidFill>
          </w14:textFill>
        </w:rPr>
        <w:t>9</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lang w:val="en-US" w:eastAsia="zh-CN"/>
          <w14:textFill>
            <w14:solidFill>
              <w14:schemeClr w14:val="tx1"/>
            </w14:solidFill>
          </w14:textFill>
        </w:rPr>
        <w:t>18</w:t>
      </w:r>
      <w:r>
        <w:rPr>
          <w:rFonts w:hint="eastAsia" w:ascii="宋体"/>
          <w:color w:val="000000" w:themeColor="text1"/>
          <w:sz w:val="21"/>
          <w:szCs w:val="21"/>
          <w14:textFill>
            <w14:solidFill>
              <w14:schemeClr w14:val="tx1"/>
            </w14:solidFill>
          </w14:textFill>
        </w:rPr>
        <w:t>日期间（办公时间内，法定节假日除外）到中达安股份有限公司购买竞争性磋商文件，竞争性磋商文件每套售价</w:t>
      </w:r>
      <w:r>
        <w:rPr>
          <w:rFonts w:ascii="宋体"/>
          <w:color w:val="000000" w:themeColor="text1"/>
          <w:sz w:val="21"/>
          <w:szCs w:val="21"/>
          <w14:textFill>
            <w14:solidFill>
              <w14:schemeClr w14:val="tx1"/>
            </w14:solidFill>
          </w14:textFill>
        </w:rPr>
        <w:t>300</w:t>
      </w:r>
      <w:r>
        <w:rPr>
          <w:rFonts w:hint="eastAsia" w:ascii="宋体"/>
          <w:color w:val="000000" w:themeColor="text1"/>
          <w:sz w:val="21"/>
          <w:szCs w:val="21"/>
          <w14:textFill>
            <w14:solidFill>
              <w14:schemeClr w14:val="tx1"/>
            </w14:solidFill>
          </w14:textFill>
        </w:rPr>
        <w:t>元（人民币），售后不退。</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磋商响应文件递交截止时间：</w:t>
      </w:r>
      <w:r>
        <w:rPr>
          <w:rFonts w:ascii="宋体"/>
          <w:color w:val="000000" w:themeColor="text1"/>
          <w:sz w:val="21"/>
          <w:szCs w:val="21"/>
          <w14:textFill>
            <w14:solidFill>
              <w14:schemeClr w14:val="tx1"/>
            </w14:solidFill>
          </w14:textFill>
        </w:rPr>
        <w:t>2019</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lang w:val="en-US" w:eastAsia="zh-CN"/>
          <w14:textFill>
            <w14:solidFill>
              <w14:schemeClr w14:val="tx1"/>
            </w14:solidFill>
          </w14:textFill>
        </w:rPr>
        <w:t>9</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lang w:val="en-US" w:eastAsia="zh-CN"/>
          <w14:textFill>
            <w14:solidFill>
              <w14:schemeClr w14:val="tx1"/>
            </w14:solidFill>
          </w14:textFill>
        </w:rPr>
        <w:t>19</w:t>
      </w:r>
      <w:r>
        <w:rPr>
          <w:rFonts w:hint="eastAsia" w:ascii="宋体"/>
          <w:color w:val="000000" w:themeColor="text1"/>
          <w:sz w:val="21"/>
          <w:szCs w:val="21"/>
          <w14:textFill>
            <w14:solidFill>
              <w14:schemeClr w14:val="tx1"/>
            </w14:solidFill>
          </w14:textFill>
        </w:rPr>
        <w:t>日</w:t>
      </w:r>
      <w:r>
        <w:rPr>
          <w:rFonts w:ascii="宋体"/>
          <w:color w:val="000000" w:themeColor="text1"/>
          <w:sz w:val="21"/>
          <w:szCs w:val="21"/>
          <w14:textFill>
            <w14:solidFill>
              <w14:schemeClr w14:val="tx1"/>
            </w14:solidFill>
          </w14:textFill>
        </w:rPr>
        <w:t>14</w:t>
      </w:r>
      <w:r>
        <w:rPr>
          <w:rFonts w:hint="eastAsia" w:ascii="宋体"/>
          <w:color w:val="000000" w:themeColor="text1"/>
          <w:sz w:val="21"/>
          <w:szCs w:val="21"/>
          <w14:textFill>
            <w14:solidFill>
              <w14:schemeClr w14:val="tx1"/>
            </w14:solidFill>
          </w14:textFill>
        </w:rPr>
        <w:t>时</w:t>
      </w:r>
      <w:r>
        <w:rPr>
          <w:rFonts w:ascii="宋体"/>
          <w:color w:val="000000" w:themeColor="text1"/>
          <w:sz w:val="21"/>
          <w:szCs w:val="21"/>
          <w14:textFill>
            <w14:solidFill>
              <w14:schemeClr w14:val="tx1"/>
            </w14:solidFill>
          </w14:textFill>
        </w:rPr>
        <w:t>30</w:t>
      </w:r>
      <w:r>
        <w:rPr>
          <w:rFonts w:hint="eastAsia" w:ascii="宋体"/>
          <w:color w:val="000000" w:themeColor="text1"/>
          <w:sz w:val="21"/>
          <w:szCs w:val="21"/>
          <w14:textFill>
            <w14:solidFill>
              <w14:schemeClr w14:val="tx1"/>
            </w14:solidFill>
          </w14:textFill>
        </w:rPr>
        <w:t>分。</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磋商响应文件递交地点：广州市天河区瘦狗岭路</w:t>
      </w:r>
      <w:r>
        <w:rPr>
          <w:rFonts w:ascii="宋体"/>
          <w:color w:val="000000" w:themeColor="text1"/>
          <w:sz w:val="21"/>
          <w:szCs w:val="21"/>
          <w14:textFill>
            <w14:solidFill>
              <w14:schemeClr w14:val="tx1"/>
            </w14:solidFill>
          </w14:textFill>
        </w:rPr>
        <w:t>379</w:t>
      </w:r>
      <w:r>
        <w:rPr>
          <w:rFonts w:hint="eastAsia" w:ascii="宋体"/>
          <w:color w:val="000000" w:themeColor="text1"/>
          <w:sz w:val="21"/>
          <w:szCs w:val="21"/>
          <w14:textFill>
            <w14:solidFill>
              <w14:schemeClr w14:val="tx1"/>
            </w14:solidFill>
          </w14:textFill>
        </w:rPr>
        <w:t>号北岸商务</w:t>
      </w:r>
      <w:r>
        <w:rPr>
          <w:rFonts w:ascii="宋体"/>
          <w:color w:val="000000" w:themeColor="text1"/>
          <w:sz w:val="21"/>
          <w:szCs w:val="21"/>
          <w14:textFill>
            <w14:solidFill>
              <w14:schemeClr w14:val="tx1"/>
            </w14:solidFill>
          </w14:textFill>
        </w:rPr>
        <w:t>406</w:t>
      </w:r>
      <w:r>
        <w:rPr>
          <w:rFonts w:hint="eastAsia" w:ascii="宋体"/>
          <w:color w:val="000000" w:themeColor="text1"/>
          <w:sz w:val="21"/>
          <w:szCs w:val="21"/>
          <w14:textFill>
            <w14:solidFill>
              <w14:schemeClr w14:val="tx1"/>
            </w14:solidFill>
          </w14:textFill>
        </w:rPr>
        <w:t>室。</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磋商时间：</w:t>
      </w:r>
      <w:r>
        <w:rPr>
          <w:rFonts w:ascii="宋体"/>
          <w:color w:val="000000" w:themeColor="text1"/>
          <w:sz w:val="21"/>
          <w:szCs w:val="21"/>
          <w14:textFill>
            <w14:solidFill>
              <w14:schemeClr w14:val="tx1"/>
            </w14:solidFill>
          </w14:textFill>
        </w:rPr>
        <w:t>2019</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lang w:val="en-US" w:eastAsia="zh-CN"/>
          <w14:textFill>
            <w14:solidFill>
              <w14:schemeClr w14:val="tx1"/>
            </w14:solidFill>
          </w14:textFill>
        </w:rPr>
        <w:t>9</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lang w:val="en-US" w:eastAsia="zh-CN"/>
          <w14:textFill>
            <w14:solidFill>
              <w14:schemeClr w14:val="tx1"/>
            </w14:solidFill>
          </w14:textFill>
        </w:rPr>
        <w:t>19</w:t>
      </w:r>
      <w:r>
        <w:rPr>
          <w:rFonts w:hint="eastAsia" w:ascii="宋体"/>
          <w:color w:val="000000" w:themeColor="text1"/>
          <w:sz w:val="21"/>
          <w:szCs w:val="21"/>
          <w14:textFill>
            <w14:solidFill>
              <w14:schemeClr w14:val="tx1"/>
            </w14:solidFill>
          </w14:textFill>
        </w:rPr>
        <w:t>日</w:t>
      </w:r>
      <w:r>
        <w:rPr>
          <w:rFonts w:ascii="宋体"/>
          <w:color w:val="000000" w:themeColor="text1"/>
          <w:sz w:val="21"/>
          <w:szCs w:val="21"/>
          <w14:textFill>
            <w14:solidFill>
              <w14:schemeClr w14:val="tx1"/>
            </w14:solidFill>
          </w14:textFill>
        </w:rPr>
        <w:t>14</w:t>
      </w:r>
      <w:r>
        <w:rPr>
          <w:rFonts w:hint="eastAsia" w:ascii="宋体"/>
          <w:color w:val="000000" w:themeColor="text1"/>
          <w:sz w:val="21"/>
          <w:szCs w:val="21"/>
          <w14:textFill>
            <w14:solidFill>
              <w14:schemeClr w14:val="tx1"/>
            </w14:solidFill>
          </w14:textFill>
        </w:rPr>
        <w:t>时</w:t>
      </w:r>
      <w:r>
        <w:rPr>
          <w:rFonts w:ascii="宋体"/>
          <w:color w:val="000000" w:themeColor="text1"/>
          <w:sz w:val="21"/>
          <w:szCs w:val="21"/>
          <w14:textFill>
            <w14:solidFill>
              <w14:schemeClr w14:val="tx1"/>
            </w14:solidFill>
          </w14:textFill>
        </w:rPr>
        <w:t>30</w:t>
      </w:r>
      <w:r>
        <w:rPr>
          <w:rFonts w:hint="eastAsia" w:ascii="宋体"/>
          <w:color w:val="000000" w:themeColor="text1"/>
          <w:sz w:val="21"/>
          <w:szCs w:val="21"/>
          <w14:textFill>
            <w14:solidFill>
              <w14:schemeClr w14:val="tx1"/>
            </w14:solidFill>
          </w14:textFill>
        </w:rPr>
        <w:t>分。</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磋商地点：广州市天河区瘦狗岭路</w:t>
      </w:r>
      <w:r>
        <w:rPr>
          <w:rFonts w:ascii="宋体"/>
          <w:color w:val="000000" w:themeColor="text1"/>
          <w:sz w:val="21"/>
          <w:szCs w:val="21"/>
          <w14:textFill>
            <w14:solidFill>
              <w14:schemeClr w14:val="tx1"/>
            </w14:solidFill>
          </w14:textFill>
        </w:rPr>
        <w:t>379</w:t>
      </w:r>
      <w:r>
        <w:rPr>
          <w:rFonts w:hint="eastAsia" w:ascii="宋体"/>
          <w:color w:val="000000" w:themeColor="text1"/>
          <w:sz w:val="21"/>
          <w:szCs w:val="21"/>
          <w14:textFill>
            <w14:solidFill>
              <w14:schemeClr w14:val="tx1"/>
            </w14:solidFill>
          </w14:textFill>
        </w:rPr>
        <w:t>号北岸商务</w:t>
      </w:r>
      <w:r>
        <w:rPr>
          <w:rFonts w:ascii="宋体"/>
          <w:color w:val="000000" w:themeColor="text1"/>
          <w:sz w:val="21"/>
          <w:szCs w:val="21"/>
          <w14:textFill>
            <w14:solidFill>
              <w14:schemeClr w14:val="tx1"/>
            </w14:solidFill>
          </w14:textFill>
        </w:rPr>
        <w:t>406</w:t>
      </w:r>
      <w:r>
        <w:rPr>
          <w:rFonts w:hint="eastAsia" w:ascii="宋体"/>
          <w:color w:val="000000" w:themeColor="text1"/>
          <w:sz w:val="21"/>
          <w:szCs w:val="21"/>
          <w14:textFill>
            <w14:solidFill>
              <w14:schemeClr w14:val="tx1"/>
            </w14:solidFill>
          </w14:textFill>
        </w:rPr>
        <w:t>室。</w:t>
      </w:r>
    </w:p>
    <w:p>
      <w:pPr>
        <w:pStyle w:val="35"/>
        <w:numPr>
          <w:ilvl w:val="0"/>
          <w:numId w:val="1"/>
        </w:numPr>
        <w:snapToGrid w:val="0"/>
        <w:spacing w:line="500" w:lineRule="exact"/>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本公告期限自</w:t>
      </w:r>
      <w:r>
        <w:rPr>
          <w:rFonts w:ascii="宋体"/>
          <w:color w:val="000000" w:themeColor="text1"/>
          <w:sz w:val="21"/>
          <w:szCs w:val="21"/>
          <w14:textFill>
            <w14:solidFill>
              <w14:schemeClr w14:val="tx1"/>
            </w14:solidFill>
          </w14:textFill>
        </w:rPr>
        <w:t>2019</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lang w:val="en-US" w:eastAsia="zh-CN"/>
          <w14:textFill>
            <w14:solidFill>
              <w14:schemeClr w14:val="tx1"/>
            </w14:solidFill>
          </w14:textFill>
        </w:rPr>
        <w:t>9</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lang w:val="en-US" w:eastAsia="zh-CN"/>
          <w14:textFill>
            <w14:solidFill>
              <w14:schemeClr w14:val="tx1"/>
            </w14:solidFill>
          </w14:textFill>
        </w:rPr>
        <w:t>4</w:t>
      </w:r>
      <w:r>
        <w:rPr>
          <w:rFonts w:hint="eastAsia" w:ascii="宋体"/>
          <w:color w:val="000000" w:themeColor="text1"/>
          <w:sz w:val="21"/>
          <w:szCs w:val="21"/>
          <w14:textFill>
            <w14:solidFill>
              <w14:schemeClr w14:val="tx1"/>
            </w14:solidFill>
          </w14:textFill>
        </w:rPr>
        <w:t>日至</w:t>
      </w:r>
      <w:r>
        <w:rPr>
          <w:rFonts w:ascii="宋体"/>
          <w:color w:val="000000" w:themeColor="text1"/>
          <w:sz w:val="21"/>
          <w:szCs w:val="21"/>
          <w14:textFill>
            <w14:solidFill>
              <w14:schemeClr w14:val="tx1"/>
            </w14:solidFill>
          </w14:textFill>
        </w:rPr>
        <w:t>2019</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lang w:val="en-US" w:eastAsia="zh-CN"/>
          <w14:textFill>
            <w14:solidFill>
              <w14:schemeClr w14:val="tx1"/>
            </w14:solidFill>
          </w14:textFill>
        </w:rPr>
        <w:t>9</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lang w:val="en-US" w:eastAsia="zh-CN"/>
          <w14:textFill>
            <w14:solidFill>
              <w14:schemeClr w14:val="tx1"/>
            </w14:solidFill>
          </w14:textFill>
        </w:rPr>
        <w:t>18</w:t>
      </w:r>
      <w:r>
        <w:rPr>
          <w:rFonts w:hint="eastAsia" w:ascii="宋体"/>
          <w:color w:val="000000" w:themeColor="text1"/>
          <w:sz w:val="21"/>
          <w:szCs w:val="21"/>
          <w14:textFill>
            <w14:solidFill>
              <w14:schemeClr w14:val="tx1"/>
            </w14:solidFill>
          </w14:textFill>
        </w:rPr>
        <w:t>日止。</w:t>
      </w:r>
    </w:p>
    <w:p>
      <w:pPr>
        <w:pStyle w:val="35"/>
        <w:numPr>
          <w:ilvl w:val="0"/>
          <w:numId w:val="1"/>
        </w:numPr>
        <w:snapToGrid w:val="0"/>
        <w:spacing w:line="500" w:lineRule="exact"/>
        <w:rPr>
          <w:rFonts w:ascii="宋体"/>
          <w:color w:val="000000" w:themeColor="text1"/>
          <w:sz w:val="21"/>
          <w:szCs w:val="21"/>
          <w:shd w:val="clear" w:color="auto" w:fill="auto"/>
          <w14:textFill>
            <w14:solidFill>
              <w14:schemeClr w14:val="tx1"/>
            </w14:solidFill>
          </w14:textFill>
        </w:rPr>
      </w:pPr>
      <w:r>
        <w:rPr>
          <w:rFonts w:hint="eastAsia" w:ascii="宋体"/>
          <w:color w:val="000000" w:themeColor="text1"/>
          <w:sz w:val="21"/>
          <w:szCs w:val="21"/>
          <w:shd w:val="clear" w:color="auto" w:fill="auto"/>
          <w14:textFill>
            <w14:solidFill>
              <w14:schemeClr w14:val="tx1"/>
            </w14:solidFill>
          </w14:textFill>
        </w:rPr>
        <w:t>本项目招标公告等信息在相关法定媒体【（中国政府采购网(www.ccgp.gov.cn)、中达安股份有限公司（http://www.gddaan.com/index.php））】上公布，并视为有效送达。</w:t>
      </w:r>
    </w:p>
    <w:p>
      <w:pPr>
        <w:snapToGrid w:val="0"/>
        <w:spacing w:line="500" w:lineRule="exact"/>
        <w:ind w:left="315" w:hanging="315" w:hangingChars="150"/>
        <w:rPr>
          <w:rFonts w:ascii="宋体"/>
          <w:color w:val="000000" w:themeColor="text1"/>
          <w:szCs w:val="21"/>
          <w:lang w:val="zh-CN"/>
          <w14:textFill>
            <w14:solidFill>
              <w14:schemeClr w14:val="tx1"/>
            </w14:solidFill>
          </w14:textFill>
        </w:rPr>
      </w:pPr>
      <w:r>
        <w:rPr>
          <w:rFonts w:hint="eastAsia" w:ascii="宋体"/>
          <w:color w:val="000000" w:themeColor="text1"/>
          <w:szCs w:val="21"/>
          <w14:textFill>
            <w14:solidFill>
              <w14:schemeClr w14:val="tx1"/>
            </w14:solidFill>
          </w14:textFill>
        </w:rPr>
        <w:t>十</w:t>
      </w:r>
      <w:r>
        <w:rPr>
          <w:rFonts w:hint="eastAsia" w:ascii="宋体"/>
          <w:color w:val="000000" w:themeColor="text1"/>
          <w:szCs w:val="21"/>
          <w:lang w:eastAsia="zh-CN"/>
          <w14:textFill>
            <w14:solidFill>
              <w14:schemeClr w14:val="tx1"/>
            </w14:solidFill>
          </w14:textFill>
        </w:rPr>
        <w:t>四</w:t>
      </w:r>
      <w:r>
        <w:rPr>
          <w:rFonts w:hint="eastAsia" w:ascii="宋体"/>
          <w:color w:val="000000" w:themeColor="text1"/>
          <w:kern w:val="0"/>
          <w:szCs w:val="21"/>
          <w14:textFill>
            <w14:solidFill>
              <w14:schemeClr w14:val="tx1"/>
            </w14:solidFill>
          </w14:textFill>
        </w:rPr>
        <w:t>、采购人、采购代理机构的名称、地址和联系方式：</w:t>
      </w:r>
    </w:p>
    <w:p>
      <w:pPr>
        <w:snapToGrid w:val="0"/>
        <w:spacing w:line="500" w:lineRule="exact"/>
        <w:ind w:left="315" w:hanging="315" w:hangingChars="1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采购人名称：中华人民共和国黄埔海关后勤管理中心</w:t>
      </w:r>
    </w:p>
    <w:p>
      <w:pPr>
        <w:snapToGrid w:val="0"/>
        <w:spacing w:line="500" w:lineRule="exact"/>
        <w:ind w:left="315" w:hanging="315" w:hangingChars="1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采购人地址：广州市经济技术开发区志诚大道</w:t>
      </w:r>
      <w:r>
        <w:rPr>
          <w:rFonts w:ascii="宋体"/>
          <w:color w:val="000000" w:themeColor="text1"/>
          <w:szCs w:val="21"/>
          <w14:textFill>
            <w14:solidFill>
              <w14:schemeClr w14:val="tx1"/>
            </w14:solidFill>
          </w14:textFill>
        </w:rPr>
        <w:t>327</w:t>
      </w:r>
      <w:r>
        <w:rPr>
          <w:rFonts w:hint="eastAsia" w:ascii="宋体"/>
          <w:color w:val="000000" w:themeColor="text1"/>
          <w:szCs w:val="21"/>
          <w14:textFill>
            <w14:solidFill>
              <w14:schemeClr w14:val="tx1"/>
            </w14:solidFill>
          </w14:textFill>
        </w:rPr>
        <w:t>号</w:t>
      </w:r>
    </w:p>
    <w:p>
      <w:pPr>
        <w:snapToGrid w:val="0"/>
        <w:spacing w:line="500" w:lineRule="exact"/>
        <w:ind w:left="315" w:hanging="315" w:hangingChars="1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联</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系</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人：于工</w:t>
      </w:r>
    </w:p>
    <w:p>
      <w:pPr>
        <w:snapToGrid w:val="0"/>
        <w:spacing w:line="500" w:lineRule="exact"/>
        <w:ind w:left="315" w:hanging="315" w:hangingChars="1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电</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话</w:t>
      </w:r>
      <w:r>
        <w:rPr>
          <w:rFonts w:ascii="宋体"/>
          <w:color w:val="000000" w:themeColor="text1"/>
          <w:szCs w:val="21"/>
          <w14:textFill>
            <w14:solidFill>
              <w14:schemeClr w14:val="tx1"/>
            </w14:solidFill>
          </w14:textFill>
        </w:rPr>
        <w:t>:020-82130845</w:t>
      </w:r>
    </w:p>
    <w:p>
      <w:pPr>
        <w:snapToGrid w:val="0"/>
        <w:spacing w:line="500" w:lineRule="exact"/>
        <w:ind w:left="315" w:hanging="315" w:hangingChars="1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采购代理机构名称：中达安股份有限公司</w:t>
      </w:r>
    </w:p>
    <w:p>
      <w:pPr>
        <w:snapToGrid w:val="0"/>
        <w:spacing w:line="500" w:lineRule="exact"/>
        <w:ind w:left="315" w:hanging="315" w:hangingChars="1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地</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址：广州市天河区瘦狗岭路</w:t>
      </w:r>
      <w:r>
        <w:rPr>
          <w:rFonts w:ascii="宋体"/>
          <w:color w:val="000000" w:themeColor="text1"/>
          <w:szCs w:val="21"/>
          <w14:textFill>
            <w14:solidFill>
              <w14:schemeClr w14:val="tx1"/>
            </w14:solidFill>
          </w14:textFill>
        </w:rPr>
        <w:t>379</w:t>
      </w:r>
      <w:r>
        <w:rPr>
          <w:rFonts w:hint="eastAsia" w:ascii="宋体"/>
          <w:color w:val="000000" w:themeColor="text1"/>
          <w:szCs w:val="21"/>
          <w14:textFill>
            <w14:solidFill>
              <w14:schemeClr w14:val="tx1"/>
            </w14:solidFill>
          </w14:textFill>
        </w:rPr>
        <w:t>号北岸商务</w:t>
      </w:r>
      <w:r>
        <w:rPr>
          <w:rFonts w:ascii="宋体"/>
          <w:color w:val="000000" w:themeColor="text1"/>
          <w:szCs w:val="21"/>
          <w14:textFill>
            <w14:solidFill>
              <w14:schemeClr w14:val="tx1"/>
            </w14:solidFill>
          </w14:textFill>
        </w:rPr>
        <w:t>406</w:t>
      </w:r>
      <w:r>
        <w:rPr>
          <w:rFonts w:hint="eastAsia" w:ascii="宋体"/>
          <w:color w:val="000000" w:themeColor="text1"/>
          <w:szCs w:val="21"/>
          <w14:textFill>
            <w14:solidFill>
              <w14:schemeClr w14:val="tx1"/>
            </w14:solidFill>
          </w14:textFill>
        </w:rPr>
        <w:t>室</w:t>
      </w:r>
    </w:p>
    <w:p>
      <w:pPr>
        <w:snapToGrid w:val="0"/>
        <w:spacing w:line="500" w:lineRule="exact"/>
        <w:ind w:left="315" w:hanging="315" w:hangingChars="1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联</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系</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人：郑工</w:t>
      </w:r>
      <w:r>
        <w:rPr>
          <w:rFonts w:ascii="宋体"/>
          <w:color w:val="000000" w:themeColor="text1"/>
          <w:szCs w:val="21"/>
          <w14:textFill>
            <w14:solidFill>
              <w14:schemeClr w14:val="tx1"/>
            </w14:solidFill>
          </w14:textFill>
        </w:rPr>
        <w:t xml:space="preserve">      </w:t>
      </w:r>
    </w:p>
    <w:p>
      <w:pPr>
        <w:snapToGrid w:val="0"/>
        <w:spacing w:line="500" w:lineRule="exact"/>
        <w:ind w:left="315" w:hanging="315" w:hangingChars="1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电</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话：</w:t>
      </w:r>
      <w:r>
        <w:rPr>
          <w:rFonts w:ascii="宋体"/>
          <w:color w:val="000000" w:themeColor="text1"/>
          <w:szCs w:val="21"/>
          <w14:textFill>
            <w14:solidFill>
              <w14:schemeClr w14:val="tx1"/>
            </w14:solidFill>
          </w14:textFill>
        </w:rPr>
        <w:t>13543435058</w:t>
      </w:r>
    </w:p>
    <w:p>
      <w:pPr>
        <w:pStyle w:val="35"/>
        <w:tabs>
          <w:tab w:val="left" w:pos="420"/>
        </w:tabs>
        <w:snapToGrid w:val="0"/>
        <w:spacing w:line="480" w:lineRule="auto"/>
        <w:ind w:firstLine="0"/>
        <w:rPr>
          <w:rFonts w:ascii="宋体"/>
          <w:color w:val="000000" w:themeColor="text1"/>
          <w14:textFill>
            <w14:solidFill>
              <w14:schemeClr w14:val="tx1"/>
            </w14:solidFill>
          </w14:textFill>
        </w:rPr>
      </w:pPr>
    </w:p>
    <w:p>
      <w:pPr>
        <w:pStyle w:val="35"/>
        <w:adjustRightInd w:val="0"/>
        <w:snapToGrid w:val="0"/>
        <w:spacing w:line="480" w:lineRule="auto"/>
        <w:ind w:firstLine="0"/>
        <w:jc w:val="right"/>
        <w:rPr>
          <w:rFonts w:ascii="宋体"/>
          <w:color w:val="000000" w:themeColor="text1"/>
          <w14:textFill>
            <w14:solidFill>
              <w14:schemeClr w14:val="tx1"/>
            </w14:solidFill>
          </w14:textFill>
        </w:rPr>
      </w:pPr>
    </w:p>
    <w:p>
      <w:pPr>
        <w:spacing w:line="360" w:lineRule="exact"/>
        <w:ind w:firstLine="525" w:firstLineChars="250"/>
        <w:jc w:val="right"/>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中达安股份有限公司</w:t>
      </w:r>
    </w:p>
    <w:p>
      <w:pPr>
        <w:spacing w:line="360" w:lineRule="exact"/>
        <w:rPr>
          <w:rFonts w:ascii="宋体"/>
          <w:color w:val="000000" w:themeColor="text1"/>
          <w:sz w:val="28"/>
          <w14:textFill>
            <w14:solidFill>
              <w14:schemeClr w14:val="tx1"/>
            </w14:solidFill>
          </w14:textFill>
        </w:rPr>
      </w:pPr>
      <w:r>
        <w:rPr>
          <w:rFonts w:ascii="宋体"/>
          <w:color w:val="000000" w:themeColor="text1"/>
          <w14:textFill>
            <w14:solidFill>
              <w14:schemeClr w14:val="tx1"/>
            </w14:solidFill>
          </w14:textFill>
        </w:rPr>
        <w:t xml:space="preserve">                                                                       2019</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09</w:t>
      </w:r>
      <w:r>
        <w:rPr>
          <w:rFonts w:hint="eastAsia" w:ascii="宋体"/>
          <w:color w:val="000000" w:themeColor="text1"/>
          <w14:textFill>
            <w14:solidFill>
              <w14:schemeClr w14:val="tx1"/>
            </w14:solidFill>
          </w14:textFill>
        </w:rPr>
        <w:t>月</w:t>
      </w:r>
      <w:r>
        <w:rPr>
          <w:rFonts w:ascii="宋体"/>
          <w:color w:val="000000" w:themeColor="text1"/>
          <w14:textFill>
            <w14:solidFill>
              <w14:schemeClr w14:val="tx1"/>
            </w14:solidFill>
          </w14:textFill>
        </w:rPr>
        <w:t xml:space="preserve"> </w:t>
      </w:r>
      <w:r>
        <w:rPr>
          <w:rFonts w:hint="eastAsia" w:ascii="宋体"/>
          <w:color w:val="000000" w:themeColor="text1"/>
          <w:lang w:val="en-US" w:eastAsia="zh-CN"/>
          <w14:textFill>
            <w14:solidFill>
              <w14:schemeClr w14:val="tx1"/>
            </w14:solidFill>
          </w14:textFill>
        </w:rPr>
        <w:t>02</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日</w:t>
      </w: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spacing w:line="360" w:lineRule="auto"/>
        <w:rPr>
          <w:rFonts w:ascii="宋体"/>
          <w:color w:val="000000" w:themeColor="text1"/>
          <w:sz w:val="28"/>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bookmarkStart w:id="31" w:name="_Toc320515015"/>
      <w:bookmarkStart w:id="32" w:name="_Toc475104467"/>
      <w:r>
        <w:rPr>
          <w:rFonts w:cs="ZWAdobeF"/>
          <w:b w:val="0"/>
          <w:color w:val="000000" w:themeColor="text1"/>
          <w:sz w:val="2"/>
          <w:szCs w:val="2"/>
          <w14:textFill>
            <w14:solidFill>
              <w14:schemeClr w14:val="tx1"/>
            </w14:solidFill>
          </w14:textFill>
        </w:rPr>
        <w:t>1B1</w:t>
      </w: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rFonts w:cs="ZWAdobeF"/>
          <w:b w:val="0"/>
          <w:color w:val="000000" w:themeColor="text1"/>
          <w:sz w:val="2"/>
          <w:szCs w:val="2"/>
          <w14:textFill>
            <w14:solidFill>
              <w14:schemeClr w14:val="tx1"/>
            </w14:solidFill>
          </w14:textFill>
        </w:rPr>
      </w:pPr>
    </w:p>
    <w:p>
      <w:pPr>
        <w:pStyle w:val="3"/>
        <w:autoSpaceDE w:val="0"/>
        <w:rPr>
          <w:color w:val="000000" w:themeColor="text1"/>
          <w14:textFill>
            <w14:solidFill>
              <w14:schemeClr w14:val="tx1"/>
            </w14:solidFill>
          </w14:textFill>
        </w:rPr>
      </w:pPr>
      <w:r>
        <w:rPr>
          <w:rFonts w:cs="ZWAdobeF"/>
          <w:b w:val="0"/>
          <w:color w:val="000000" w:themeColor="text1"/>
          <w:sz w:val="2"/>
          <w:szCs w:val="2"/>
          <w14:textFill>
            <w14:solidFill>
              <w14:schemeClr w14:val="tx1"/>
            </w14:solidFill>
          </w14:textFill>
        </w:rPr>
        <w:t>B</w:t>
      </w:r>
      <w:r>
        <w:rPr>
          <w:rFonts w:hint="eastAsia"/>
          <w:color w:val="000000" w:themeColor="text1"/>
          <w14:textFill>
            <w14:solidFill>
              <w14:schemeClr w14:val="tx1"/>
            </w14:solidFill>
          </w14:textFill>
        </w:rPr>
        <w:t>第二章</w:t>
      </w:r>
      <w:bookmarkStart w:id="33" w:name="_Toc10525515"/>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竞争性磋商须知</w:t>
      </w:r>
      <w:bookmarkEnd w:id="29"/>
      <w:bookmarkEnd w:id="30"/>
      <w:bookmarkEnd w:id="31"/>
      <w:bookmarkEnd w:id="32"/>
      <w:bookmarkEnd w:id="33"/>
    </w:p>
    <w:p>
      <w:pPr>
        <w:spacing w:line="360" w:lineRule="auto"/>
        <w:jc w:val="center"/>
        <w:rPr>
          <w:rFonts w:ascii="宋体"/>
          <w:b/>
          <w:bCs/>
          <w:color w:val="000000" w:themeColor="text1"/>
          <w:sz w:val="30"/>
          <w14:textFill>
            <w14:solidFill>
              <w14:schemeClr w14:val="tx1"/>
            </w14:solidFill>
          </w14:textFill>
        </w:rPr>
      </w:pPr>
      <w:r>
        <w:rPr>
          <w:rFonts w:ascii="宋体"/>
          <w:color w:val="000000" w:themeColor="text1"/>
          <w:sz w:val="44"/>
          <w14:textFill>
            <w14:solidFill>
              <w14:schemeClr w14:val="tx1"/>
            </w14:solidFill>
          </w14:textFill>
        </w:rPr>
        <w:br w:type="page"/>
      </w:r>
      <w:r>
        <w:rPr>
          <w:rFonts w:hint="eastAsia" w:ascii="宋体"/>
          <w:b/>
          <w:bCs/>
          <w:color w:val="000000" w:themeColor="text1"/>
          <w:sz w:val="30"/>
          <w14:textFill>
            <w14:solidFill>
              <w14:schemeClr w14:val="tx1"/>
            </w14:solidFill>
          </w14:textFill>
        </w:rPr>
        <w:t>竞争性磋商须知一览表</w:t>
      </w:r>
    </w:p>
    <w:tbl>
      <w:tblPr>
        <w:tblStyle w:val="88"/>
        <w:tblW w:w="953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868"/>
        <w:gridCol w:w="5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4" w:hRule="atLeast"/>
          <w:jc w:val="center"/>
        </w:trPr>
        <w:tc>
          <w:tcPr>
            <w:tcW w:w="839" w:type="dxa"/>
            <w:tcBorders>
              <w:top w:val="single" w:color="auto" w:sz="4" w:space="0"/>
              <w:bottom w:val="single" w:color="auto" w:sz="4" w:space="0"/>
              <w:right w:val="single" w:color="auto" w:sz="4" w:space="0"/>
            </w:tcBorders>
            <w:vAlign w:val="center"/>
          </w:tcPr>
          <w:p>
            <w:pPr>
              <w:spacing w:line="360" w:lineRule="auto"/>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序号</w:t>
            </w:r>
          </w:p>
        </w:tc>
        <w:tc>
          <w:tcPr>
            <w:tcW w:w="2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项目</w:t>
            </w:r>
          </w:p>
        </w:tc>
        <w:tc>
          <w:tcPr>
            <w:tcW w:w="5832" w:type="dxa"/>
            <w:tcBorders>
              <w:top w:val="single" w:color="auto" w:sz="4" w:space="0"/>
              <w:left w:val="single" w:color="auto" w:sz="4" w:space="0"/>
              <w:bottom w:val="single" w:color="auto" w:sz="4" w:space="0"/>
            </w:tcBorders>
            <w:vAlign w:val="center"/>
          </w:tcPr>
          <w:p>
            <w:pPr>
              <w:spacing w:line="360" w:lineRule="auto"/>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jc w:val="center"/>
        </w:trPr>
        <w:tc>
          <w:tcPr>
            <w:tcW w:w="839" w:type="dxa"/>
            <w:tcBorders>
              <w:top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保证金</w:t>
            </w:r>
          </w:p>
        </w:tc>
        <w:tc>
          <w:tcPr>
            <w:tcW w:w="5832" w:type="dxa"/>
            <w:tcBorders>
              <w:top w:val="single" w:color="auto" w:sz="4" w:space="0"/>
              <w:left w:val="single" w:color="auto" w:sz="4" w:space="0"/>
            </w:tcBorders>
            <w:vAlign w:val="center"/>
          </w:tcPr>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人民币叁仟元整（￥</w:t>
            </w:r>
            <w:r>
              <w:rPr>
                <w:rFonts w:ascii="宋体"/>
                <w:color w:val="000000" w:themeColor="text1"/>
                <w:szCs w:val="21"/>
                <w14:textFill>
                  <w14:solidFill>
                    <w14:schemeClr w14:val="tx1"/>
                  </w14:solidFill>
                </w14:textFill>
              </w:rPr>
              <w:t>3000</w:t>
            </w:r>
            <w:r>
              <w:rPr>
                <w:rFonts w:hint="eastAsia" w:ascii="宋体"/>
                <w:color w:val="000000" w:themeColor="text1"/>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839" w:type="dxa"/>
            <w:tcBorders>
              <w:top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收取磋商保证金方式</w:t>
            </w:r>
          </w:p>
        </w:tc>
        <w:tc>
          <w:tcPr>
            <w:tcW w:w="5832" w:type="dxa"/>
            <w:tcBorders>
              <w:top w:val="single" w:color="auto" w:sz="4" w:space="0"/>
              <w:left w:val="single" w:color="auto" w:sz="4" w:space="0"/>
            </w:tcBorders>
            <w:vAlign w:val="center"/>
          </w:tcPr>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只接受银行转账（由供应商的账户转入）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3"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保证金汇入户址</w:t>
            </w:r>
          </w:p>
        </w:tc>
        <w:tc>
          <w:tcPr>
            <w:tcW w:w="5832" w:type="dxa"/>
            <w:tcBorders>
              <w:top w:val="single" w:color="auto" w:sz="4" w:space="0"/>
              <w:left w:val="single" w:color="auto" w:sz="4" w:space="0"/>
              <w:bottom w:val="single" w:color="auto" w:sz="4" w:space="0"/>
            </w:tcBorders>
            <w:vAlign w:val="center"/>
          </w:tcPr>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收款单位名称：中达安股份有限公司</w:t>
            </w:r>
          </w:p>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开户银行：平安银行股份有限公司广州中石化大厦支行</w:t>
            </w:r>
          </w:p>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（开户行行号：</w:t>
            </w:r>
            <w:r>
              <w:rPr>
                <w:rFonts w:ascii="宋体"/>
                <w:color w:val="000000" w:themeColor="text1"/>
                <w:szCs w:val="21"/>
                <w14:textFill>
                  <w14:solidFill>
                    <w14:schemeClr w14:val="tx1"/>
                  </w14:solidFill>
                </w14:textFill>
              </w:rPr>
              <w:t>3075 8102 8011)</w:t>
            </w:r>
          </w:p>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账号：</w:t>
            </w:r>
            <w:r>
              <w:rPr>
                <w:rFonts w:ascii="宋体"/>
                <w:color w:val="000000" w:themeColor="text1"/>
                <w:szCs w:val="21"/>
                <w14:textFill>
                  <w14:solidFill>
                    <w14:schemeClr w14:val="tx1"/>
                  </w14:solidFill>
                </w14:textFill>
              </w:rPr>
              <w:t>200000 6816 654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59" w:hRule="atLeast"/>
          <w:jc w:val="center"/>
        </w:trPr>
        <w:tc>
          <w:tcPr>
            <w:tcW w:w="839" w:type="dxa"/>
            <w:tcBorders>
              <w:top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采购代理服务费</w:t>
            </w:r>
          </w:p>
        </w:tc>
        <w:tc>
          <w:tcPr>
            <w:tcW w:w="5832" w:type="dxa"/>
            <w:tcBorders>
              <w:top w:val="single" w:color="auto" w:sz="4" w:space="0"/>
              <w:left w:val="single" w:color="auto" w:sz="4" w:space="0"/>
            </w:tcBorders>
            <w:vAlign w:val="center"/>
          </w:tcPr>
          <w:p>
            <w:pPr>
              <w:spacing w:line="300" w:lineRule="auto"/>
              <w:rPr>
                <w:rFonts w:asci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招标代理服务费由中标人在领取中标通知书前一次性向采购代理机构交纳以下金额：</w:t>
            </w:r>
            <w:r>
              <w:rPr>
                <w:rFonts w:hint="eastAsia" w:ascii="宋体"/>
                <w:bCs/>
                <w:color w:val="000000" w:themeColor="text1"/>
                <w:szCs w:val="20"/>
                <w14:textFill>
                  <w14:solidFill>
                    <w14:schemeClr w14:val="tx1"/>
                  </w14:solidFill>
                </w14:textFill>
              </w:rPr>
              <w:t>￥</w:t>
            </w:r>
            <w:r>
              <w:rPr>
                <w:rFonts w:ascii="宋体"/>
                <w:bCs/>
                <w:color w:val="000000" w:themeColor="text1"/>
                <w:szCs w:val="20"/>
                <w14:textFill>
                  <w14:solidFill>
                    <w14:schemeClr w14:val="tx1"/>
                  </w14:solidFill>
                </w14:textFill>
              </w:rPr>
              <w:t>8,000.00</w:t>
            </w:r>
            <w:r>
              <w:rPr>
                <w:rFonts w:hint="eastAsia" w:ascii="宋体"/>
                <w:bCs/>
                <w:color w:val="000000" w:themeColor="text1"/>
                <w:szCs w:val="20"/>
                <w14:textFill>
                  <w14:solidFill>
                    <w14:schemeClr w14:val="tx1"/>
                  </w14:solidFill>
                </w14:textFill>
              </w:rPr>
              <w:t>元（大写：人民币捌仟元整）。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lang w:val="en-GB"/>
                <w14:textFill>
                  <w14:solidFill>
                    <w14:schemeClr w14:val="tx1"/>
                  </w14:solidFill>
                </w14:textFill>
              </w:rPr>
              <w:t>统一结算</w:t>
            </w:r>
            <w:r>
              <w:rPr>
                <w:rFonts w:hint="eastAsia" w:ascii="宋体"/>
                <w:color w:val="000000" w:themeColor="text1"/>
                <w:szCs w:val="21"/>
                <w14:textFill>
                  <w14:solidFill>
                    <w14:schemeClr w14:val="tx1"/>
                  </w14:solidFill>
                </w14:textFill>
              </w:rPr>
              <w:t>币种</w:t>
            </w:r>
          </w:p>
        </w:tc>
        <w:tc>
          <w:tcPr>
            <w:tcW w:w="5832" w:type="dxa"/>
            <w:tcBorders>
              <w:top w:val="single" w:color="auto" w:sz="4" w:space="0"/>
              <w:left w:val="single" w:color="auto" w:sz="4" w:space="0"/>
              <w:bottom w:val="single" w:color="auto" w:sz="4" w:space="0"/>
            </w:tcBorders>
            <w:vAlign w:val="center"/>
          </w:tcPr>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均不计息，以人民币元结算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响应有效期</w:t>
            </w:r>
          </w:p>
        </w:tc>
        <w:tc>
          <w:tcPr>
            <w:tcW w:w="5832" w:type="dxa"/>
            <w:tcBorders>
              <w:top w:val="single" w:color="auto" w:sz="4" w:space="0"/>
              <w:left w:val="single" w:color="auto" w:sz="4" w:space="0"/>
              <w:bottom w:val="single" w:color="auto" w:sz="4" w:space="0"/>
            </w:tcBorders>
            <w:vAlign w:val="center"/>
          </w:tcPr>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自从磋商响应文件递交截止日起</w:t>
            </w:r>
            <w:r>
              <w:rPr>
                <w:rFonts w:ascii="宋体"/>
                <w:color w:val="000000" w:themeColor="text1"/>
                <w:szCs w:val="21"/>
                <w14:textFill>
                  <w14:solidFill>
                    <w14:schemeClr w14:val="tx1"/>
                  </w14:solidFill>
                </w14:textFill>
              </w:rPr>
              <w:t>90</w:t>
            </w:r>
            <w:r>
              <w:rPr>
                <w:rFonts w:hint="eastAsia" w:ascii="宋体"/>
                <w:color w:val="000000" w:themeColor="text1"/>
                <w:szCs w:val="21"/>
                <w14:textFill>
                  <w14:solidFill>
                    <w14:schemeClr w14:val="tx1"/>
                  </w14:solidFill>
                </w14:textFill>
              </w:rPr>
              <w:t>天，成交供应商的响应有效期自动延长至合同终止为止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5"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响应文件数量</w:t>
            </w:r>
          </w:p>
        </w:tc>
        <w:tc>
          <w:tcPr>
            <w:tcW w:w="5832" w:type="dxa"/>
            <w:tcBorders>
              <w:top w:val="single" w:color="auto" w:sz="4" w:space="0"/>
              <w:left w:val="single" w:color="auto" w:sz="4" w:space="0"/>
              <w:bottom w:val="single" w:color="auto" w:sz="4" w:space="0"/>
            </w:tcBorders>
            <w:vAlign w:val="center"/>
          </w:tcPr>
          <w:p>
            <w:pPr>
              <w:spacing w:line="340" w:lineRule="exact"/>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三份（一份正本、两份副本）、电子文档一份（要求光盘介质，</w:t>
            </w:r>
            <w:r>
              <w:rPr>
                <w:rFonts w:ascii="宋体"/>
                <w:color w:val="000000" w:themeColor="text1"/>
                <w:szCs w:val="21"/>
                <w14:textFill>
                  <w14:solidFill>
                    <w14:schemeClr w14:val="tx1"/>
                  </w14:solidFill>
                </w14:textFill>
              </w:rPr>
              <w:t>WORD</w:t>
            </w:r>
            <w:r>
              <w:rPr>
                <w:rFonts w:hint="eastAsia" w:ascii="宋体"/>
                <w:color w:val="000000" w:themeColor="text1"/>
                <w:szCs w:val="21"/>
                <w14:textFill>
                  <w14:solidFill>
                    <w14:schemeClr w14:val="tx1"/>
                  </w14:solidFill>
                </w14:textFill>
              </w:rPr>
              <w:t>或</w:t>
            </w:r>
            <w:r>
              <w:rPr>
                <w:rFonts w:ascii="宋体"/>
                <w:color w:val="000000" w:themeColor="text1"/>
                <w:szCs w:val="21"/>
                <w14:textFill>
                  <w14:solidFill>
                    <w14:schemeClr w14:val="tx1"/>
                  </w14:solidFill>
                </w14:textFill>
              </w:rPr>
              <w:t>EXCEL</w:t>
            </w:r>
            <w:r>
              <w:rPr>
                <w:rFonts w:hint="eastAsia" w:ascii="宋体"/>
                <w:color w:val="000000" w:themeColor="text1"/>
                <w:szCs w:val="21"/>
                <w14:textFill>
                  <w14:solidFill>
                    <w14:schemeClr w14:val="tx1"/>
                  </w14:solidFill>
                </w14:textFill>
              </w:rPr>
              <w:t>格式，不留密码，无病毒，不压缩，内容应与供应商打印产生的纸质磋商响应文件内容一致，如有不同，以纸质磋商响应文件为准）、唱标信封一份。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响应文件递交时间</w:t>
            </w:r>
          </w:p>
        </w:tc>
        <w:tc>
          <w:tcPr>
            <w:tcW w:w="5832" w:type="dxa"/>
            <w:tcBorders>
              <w:top w:val="single" w:color="auto" w:sz="4" w:space="0"/>
              <w:left w:val="single" w:color="auto" w:sz="4" w:space="0"/>
              <w:bottom w:val="single" w:color="auto" w:sz="4" w:space="0"/>
            </w:tcBorders>
            <w:vAlign w:val="center"/>
          </w:tcPr>
          <w:p>
            <w:pPr>
              <w:spacing w:line="340" w:lineRule="exact"/>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2019</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9</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19</w:t>
            </w:r>
            <w:r>
              <w:rPr>
                <w:rFonts w:hint="eastAsia" w:ascii="宋体"/>
                <w:color w:val="000000" w:themeColor="text1"/>
                <w14:textFill>
                  <w14:solidFill>
                    <w14:schemeClr w14:val="tx1"/>
                  </w14:solidFill>
                </w14:textFill>
              </w:rPr>
              <w:t>日</w:t>
            </w:r>
            <w:r>
              <w:rPr>
                <w:rFonts w:ascii="宋体"/>
                <w:color w:val="000000" w:themeColor="text1"/>
                <w14:textFill>
                  <w14:solidFill>
                    <w14:schemeClr w14:val="tx1"/>
                  </w14:solidFill>
                </w14:textFill>
              </w:rPr>
              <w:t xml:space="preserve">14:00-14:30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磋商响应文件递交</w:t>
            </w:r>
            <w:r>
              <w:rPr>
                <w:rFonts w:hint="eastAsia" w:ascii="宋体"/>
                <w:color w:val="000000" w:themeColor="text1"/>
                <w14:textFill>
                  <w14:solidFill>
                    <w14:schemeClr w14:val="tx1"/>
                  </w14:solidFill>
                </w14:textFill>
              </w:rPr>
              <w:t>截止时间</w:t>
            </w:r>
          </w:p>
        </w:tc>
        <w:tc>
          <w:tcPr>
            <w:tcW w:w="5832" w:type="dxa"/>
            <w:tcBorders>
              <w:top w:val="single" w:color="auto" w:sz="4" w:space="0"/>
              <w:left w:val="single" w:color="auto" w:sz="4" w:space="0"/>
              <w:bottom w:val="single" w:color="auto" w:sz="4" w:space="0"/>
            </w:tcBorders>
            <w:vAlign w:val="center"/>
          </w:tcPr>
          <w:p>
            <w:pPr>
              <w:spacing w:line="340" w:lineRule="exact"/>
              <w:jc w:val="center"/>
              <w:rPr>
                <w:rFonts w:ascii="宋体"/>
                <w:color w:val="000000" w:themeColor="text1"/>
                <w:szCs w:val="21"/>
                <w14:textFill>
                  <w14:solidFill>
                    <w14:schemeClr w14:val="tx1"/>
                  </w14:solidFill>
                </w14:textFill>
              </w:rPr>
            </w:pPr>
            <w:r>
              <w:rPr>
                <w:rFonts w:ascii="宋体"/>
                <w:color w:val="000000" w:themeColor="text1"/>
                <w14:textFill>
                  <w14:solidFill>
                    <w14:schemeClr w14:val="tx1"/>
                  </w14:solidFill>
                </w14:textFill>
              </w:rPr>
              <w:t>2019</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9</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19</w:t>
            </w:r>
            <w:r>
              <w:rPr>
                <w:rFonts w:hint="eastAsia" w:ascii="宋体"/>
                <w:color w:val="000000" w:themeColor="text1"/>
                <w14:textFill>
                  <w14:solidFill>
                    <w14:schemeClr w14:val="tx1"/>
                  </w14:solidFill>
                </w14:textFill>
              </w:rPr>
              <w:t>日</w:t>
            </w:r>
            <w:r>
              <w:rPr>
                <w:rFonts w:ascii="宋体"/>
                <w:color w:val="000000" w:themeColor="text1"/>
                <w14:textFill>
                  <w14:solidFill>
                    <w14:schemeClr w14:val="tx1"/>
                  </w14:solidFill>
                </w14:textFill>
              </w:rPr>
              <w:t xml:space="preserve">14:30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磋商时间</w:t>
            </w:r>
          </w:p>
        </w:tc>
        <w:tc>
          <w:tcPr>
            <w:tcW w:w="5832" w:type="dxa"/>
            <w:tcBorders>
              <w:top w:val="single" w:color="auto" w:sz="4" w:space="0"/>
              <w:left w:val="single" w:color="auto" w:sz="4" w:space="0"/>
              <w:bottom w:val="single" w:color="auto" w:sz="4" w:space="0"/>
            </w:tcBorders>
            <w:vAlign w:val="center"/>
          </w:tcPr>
          <w:p>
            <w:pPr>
              <w:spacing w:line="340" w:lineRule="exact"/>
              <w:jc w:val="center"/>
              <w:rPr>
                <w:rFonts w:ascii="宋体"/>
                <w:color w:val="000000" w:themeColor="text1"/>
                <w:szCs w:val="21"/>
                <w14:textFill>
                  <w14:solidFill>
                    <w14:schemeClr w14:val="tx1"/>
                  </w14:solidFill>
                </w14:textFill>
              </w:rPr>
            </w:pPr>
            <w:r>
              <w:rPr>
                <w:rFonts w:ascii="宋体"/>
                <w:color w:val="000000" w:themeColor="text1"/>
                <w14:textFill>
                  <w14:solidFill>
                    <w14:schemeClr w14:val="tx1"/>
                  </w14:solidFill>
                </w14:textFill>
              </w:rPr>
              <w:t>2019</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9</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19</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日</w:t>
            </w:r>
            <w:r>
              <w:rPr>
                <w:rFonts w:ascii="宋体"/>
                <w:color w:val="000000" w:themeColor="text1"/>
                <w14:textFill>
                  <w14:solidFill>
                    <w14:schemeClr w14:val="tx1"/>
                  </w14:solidFill>
                </w14:textFill>
              </w:rPr>
              <w:t xml:space="preserve">14:30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采购项目预算金额</w:t>
            </w:r>
          </w:p>
        </w:tc>
        <w:tc>
          <w:tcPr>
            <w:tcW w:w="5832" w:type="dxa"/>
            <w:tcBorders>
              <w:top w:val="single" w:color="auto" w:sz="4" w:space="0"/>
              <w:left w:val="single" w:color="auto" w:sz="4" w:space="0"/>
              <w:bottom w:val="single" w:color="auto" w:sz="4" w:space="0"/>
            </w:tcBorders>
            <w:vAlign w:val="center"/>
          </w:tcPr>
          <w:p>
            <w:pPr>
              <w:spacing w:line="340" w:lineRule="exact"/>
              <w:jc w:val="center"/>
              <w:rPr>
                <w:rFonts w:ascii="宋体"/>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采购项目预算金额为</w:t>
            </w:r>
            <w:r>
              <w:rPr>
                <w:rFonts w:hint="eastAsia" w:ascii="宋体"/>
                <w:color w:val="000000" w:themeColor="text1"/>
                <w:szCs w:val="21"/>
                <w14:textFill>
                  <w14:solidFill>
                    <w14:schemeClr w14:val="tx1"/>
                  </w14:solidFill>
                </w14:textFill>
              </w:rPr>
              <w:t>人民币</w:t>
            </w:r>
            <w:r>
              <w:rPr>
                <w:rFonts w:ascii="宋体"/>
                <w:color w:val="000000" w:themeColor="text1"/>
                <w:szCs w:val="21"/>
                <w14:textFill>
                  <w14:solidFill>
                    <w14:schemeClr w14:val="tx1"/>
                  </w14:solidFill>
                </w14:textFill>
              </w:rPr>
              <w:t>150</w:t>
            </w:r>
            <w:r>
              <w:rPr>
                <w:rFonts w:ascii="宋体"/>
                <w:color w:val="000000" w:themeColor="text1"/>
                <w14:textFill>
                  <w14:solidFill>
                    <w14:schemeClr w14:val="tx1"/>
                  </w14:solidFill>
                </w14:textFill>
              </w:rPr>
              <w:t>,000.00</w:t>
            </w:r>
            <w:r>
              <w:rPr>
                <w:rFonts w:hint="eastAsia" w:ascii="宋体"/>
                <w:color w:val="000000" w:themeColor="text1"/>
                <w14:textFill>
                  <w14:solidFill>
                    <w14:schemeClr w14:val="tx1"/>
                  </w14:solidFill>
                </w14:textFill>
              </w:rPr>
              <w:t>元</w:t>
            </w:r>
          </w:p>
          <w:p>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高于</w:t>
            </w:r>
            <w:r>
              <w:rPr>
                <w:rFonts w:hint="eastAsia" w:ascii="宋体" w:cs="宋体"/>
                <w:color w:val="000000" w:themeColor="text1"/>
                <w:kern w:val="0"/>
                <w:szCs w:val="21"/>
                <w14:textFill>
                  <w14:solidFill>
                    <w14:schemeClr w14:val="tx1"/>
                  </w14:solidFill>
                </w14:textFill>
              </w:rPr>
              <w:t>采购项目预算金额</w:t>
            </w:r>
            <w:r>
              <w:rPr>
                <w:rFonts w:hint="eastAsia" w:ascii="宋体"/>
                <w:color w:val="000000" w:themeColor="text1"/>
                <w14:textFill>
                  <w14:solidFill>
                    <w14:schemeClr w14:val="tx1"/>
                  </w14:solidFill>
                </w14:textFill>
              </w:rPr>
              <w:t>的报价响应无效。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jc w:val="center"/>
        </w:trPr>
        <w:tc>
          <w:tcPr>
            <w:tcW w:w="839" w:type="dxa"/>
            <w:tcBorders>
              <w:top w:val="single" w:color="auto" w:sz="4" w:space="0"/>
              <w:bottom w:val="single" w:color="auto" w:sz="4" w:space="0"/>
              <w:right w:val="single" w:color="auto" w:sz="4" w:space="0"/>
            </w:tcBorders>
            <w:vAlign w:val="center"/>
          </w:tcPr>
          <w:p>
            <w:pPr>
              <w:numPr>
                <w:ilvl w:val="0"/>
                <w:numId w:val="2"/>
              </w:numPr>
              <w:ind w:left="360" w:hanging="360"/>
              <w:jc w:val="right"/>
              <w:rPr>
                <w:rFonts w:ascii="宋体"/>
                <w:color w:val="000000" w:themeColor="text1"/>
                <w:szCs w:val="21"/>
                <w14:textFill>
                  <w14:solidFill>
                    <w14:schemeClr w14:val="tx1"/>
                  </w14:solidFill>
                </w14:textFill>
              </w:rPr>
            </w:pPr>
          </w:p>
        </w:tc>
        <w:tc>
          <w:tcPr>
            <w:tcW w:w="2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资金来源</w:t>
            </w:r>
          </w:p>
        </w:tc>
        <w:tc>
          <w:tcPr>
            <w:tcW w:w="5832" w:type="dxa"/>
            <w:tcBorders>
              <w:top w:val="single" w:color="auto" w:sz="4" w:space="0"/>
              <w:left w:val="single" w:color="auto" w:sz="4" w:space="0"/>
              <w:bottom w:val="single" w:color="auto" w:sz="4" w:space="0"/>
            </w:tcBorders>
            <w:vAlign w:val="center"/>
          </w:tcPr>
          <w:p>
            <w:pPr>
              <w:spacing w:line="34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中华人民共和国黄埔海关后勤管理中心</w:t>
            </w:r>
          </w:p>
        </w:tc>
      </w:tr>
    </w:tbl>
    <w:p>
      <w:pPr>
        <w:spacing w:line="360" w:lineRule="auto"/>
        <w:jc w:val="center"/>
        <w:rPr>
          <w:rFonts w:ascii="宋体"/>
          <w:b/>
          <w:bCs/>
          <w:color w:val="000000" w:themeColor="text1"/>
          <w:sz w:val="30"/>
          <w14:textFill>
            <w14:solidFill>
              <w14:schemeClr w14:val="tx1"/>
            </w14:solidFill>
          </w14:textFill>
        </w:rPr>
      </w:pPr>
    </w:p>
    <w:p>
      <w:pPr>
        <w:numPr>
          <w:ilvl w:val="0"/>
          <w:numId w:val="3"/>
        </w:numPr>
        <w:autoSpaceDE w:val="0"/>
        <w:autoSpaceDN w:val="0"/>
        <w:adjustRightInd w:val="0"/>
        <w:snapToGrid w:val="0"/>
        <w:spacing w:before="240" w:beforeLines="100" w:after="240" w:afterLines="100" w:line="360" w:lineRule="auto"/>
        <w:ind w:left="601" w:hanging="601"/>
        <w:jc w:val="center"/>
        <w:outlineLvl w:val="0"/>
        <w:rPr>
          <w:rFonts w:ascii="宋体" w:cs="楷体_GB2312"/>
          <w:color w:val="000000" w:themeColor="text1"/>
          <w:szCs w:val="21"/>
          <w14:textFill>
            <w14:solidFill>
              <w14:schemeClr w14:val="tx1"/>
            </w14:solidFill>
          </w14:textFill>
        </w:rPr>
      </w:pPr>
      <w:r>
        <w:rPr>
          <w:rFonts w:ascii="宋体"/>
          <w:color w:val="000000" w:themeColor="text1"/>
          <w14:textFill>
            <w14:solidFill>
              <w14:schemeClr w14:val="tx1"/>
            </w14:solidFill>
          </w14:textFill>
        </w:rPr>
        <w:br w:type="page"/>
      </w:r>
      <w:bookmarkStart w:id="34" w:name="_Toc475104468"/>
      <w:bookmarkStart w:id="35" w:name="_Toc320515065"/>
      <w:bookmarkStart w:id="36" w:name="_Toc363737682"/>
      <w:bookmarkStart w:id="37" w:name="_Toc322680342"/>
      <w:bookmarkStart w:id="38" w:name="_Toc320515016"/>
      <w:bookmarkStart w:id="39" w:name="_Toc315793450"/>
      <w:bookmarkStart w:id="40" w:name="_Toc323110975"/>
      <w:r>
        <w:rPr>
          <w:rFonts w:hint="eastAsia" w:ascii="宋体"/>
          <w:b/>
          <w:color w:val="000000" w:themeColor="text1"/>
          <w:sz w:val="28"/>
          <w:szCs w:val="28"/>
          <w:lang w:eastAsia="zh-TW"/>
          <w14:textFill>
            <w14:solidFill>
              <w14:schemeClr w14:val="tx1"/>
            </w14:solidFill>
          </w14:textFill>
        </w:rPr>
        <w:t>说明</w:t>
      </w:r>
      <w:bookmarkEnd w:id="34"/>
      <w:bookmarkEnd w:id="35"/>
      <w:bookmarkEnd w:id="36"/>
      <w:bookmarkEnd w:id="37"/>
      <w:bookmarkEnd w:id="38"/>
      <w:bookmarkEnd w:id="39"/>
      <w:bookmarkEnd w:id="40"/>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41" w:name="_Toc315793451"/>
      <w:bookmarkStart w:id="42" w:name="_Toc320515017"/>
      <w:bookmarkStart w:id="43" w:name="_Toc322680343"/>
      <w:bookmarkStart w:id="44" w:name="_Toc475104469"/>
      <w:bookmarkStart w:id="45" w:name="_Toc363737683"/>
      <w:bookmarkStart w:id="46" w:name="_Toc320515066"/>
      <w:bookmarkStart w:id="47" w:name="_Toc323110976"/>
      <w:r>
        <w:rPr>
          <w:rFonts w:hint="eastAsia" w:ascii="宋体"/>
          <w:b/>
          <w:bCs/>
          <w:color w:val="000000" w:themeColor="text1"/>
          <w:sz w:val="24"/>
          <w14:textFill>
            <w14:solidFill>
              <w14:schemeClr w14:val="tx1"/>
            </w14:solidFill>
          </w14:textFill>
        </w:rPr>
        <w:t>招标适用范围</w:t>
      </w:r>
      <w:bookmarkEnd w:id="41"/>
      <w:bookmarkEnd w:id="42"/>
      <w:bookmarkEnd w:id="43"/>
      <w:bookmarkEnd w:id="44"/>
      <w:bookmarkEnd w:id="45"/>
      <w:bookmarkEnd w:id="46"/>
      <w:bookmarkEnd w:id="47"/>
    </w:p>
    <w:p>
      <w:pPr>
        <w:numPr>
          <w:ilvl w:val="1"/>
          <w:numId w:val="4"/>
        </w:numPr>
        <w:autoSpaceDE w:val="0"/>
        <w:autoSpaceDN w:val="0"/>
        <w:adjustRightInd w:val="0"/>
        <w:snapToGrid w:val="0"/>
        <w:spacing w:line="360" w:lineRule="auto"/>
        <w:jc w:val="left"/>
        <w:rPr>
          <w:rFonts w:ascii="宋体"/>
          <w:b/>
          <w:b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本竞争性磋商文件适用于本竞争性磋商邀请中所述项目的政府采购。</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48" w:name="_Toc475104470"/>
      <w:bookmarkStart w:id="49" w:name="_Toc320515018"/>
      <w:bookmarkStart w:id="50" w:name="_Toc323110977"/>
      <w:bookmarkStart w:id="51" w:name="_Toc322680344"/>
      <w:bookmarkStart w:id="52" w:name="_Toc320515067"/>
      <w:bookmarkStart w:id="53" w:name="_Toc363737684"/>
      <w:r>
        <w:rPr>
          <w:rFonts w:hint="eastAsia" w:ascii="宋体"/>
          <w:b/>
          <w:bCs/>
          <w:color w:val="000000" w:themeColor="text1"/>
          <w:sz w:val="24"/>
          <w14:textFill>
            <w14:solidFill>
              <w14:schemeClr w14:val="tx1"/>
            </w14:solidFill>
          </w14:textFill>
        </w:rPr>
        <w:t>定义</w:t>
      </w:r>
      <w:bookmarkEnd w:id="48"/>
      <w:bookmarkEnd w:id="49"/>
      <w:bookmarkEnd w:id="50"/>
      <w:bookmarkEnd w:id="51"/>
      <w:bookmarkEnd w:id="52"/>
      <w:bookmarkEnd w:id="53"/>
    </w:p>
    <w:p>
      <w:pPr>
        <w:numPr>
          <w:ilvl w:val="1"/>
          <w:numId w:val="4"/>
        </w:numPr>
        <w:autoSpaceDE w:val="0"/>
        <w:autoSpaceDN w:val="0"/>
        <w:adjustRightInd w:val="0"/>
        <w:snapToGrid w:val="0"/>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“采购人”系指中华人民共和国黄埔海关后勤管理中心。</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“采购代理机构”系指中达安股份有限公司。</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”系指向采购代理机构提交</w:t>
      </w:r>
      <w:r>
        <w:rPr>
          <w:rFonts w:hint="eastAsia" w:ascii="宋体"/>
          <w:color w:val="000000" w:themeColor="text1"/>
          <w:szCs w:val="21"/>
          <w14:textFill>
            <w14:solidFill>
              <w14:schemeClr w14:val="tx1"/>
            </w14:solidFill>
          </w14:textFill>
        </w:rPr>
        <w:t>磋商</w:t>
      </w:r>
      <w:r>
        <w:rPr>
          <w:rFonts w:hint="eastAsia" w:ascii="宋体"/>
          <w:color w:val="000000" w:themeColor="text1"/>
          <w14:textFill>
            <w14:solidFill>
              <w14:schemeClr w14:val="tx1"/>
            </w14:solidFill>
          </w14:textFill>
        </w:rPr>
        <w:t>响应</w:t>
      </w:r>
      <w:r>
        <w:rPr>
          <w:rFonts w:hint="eastAsia" w:ascii="宋体" w:cs="宋体"/>
          <w:color w:val="000000" w:themeColor="text1"/>
          <w:szCs w:val="21"/>
          <w14:textFill>
            <w14:solidFill>
              <w14:schemeClr w14:val="tx1"/>
            </w14:solidFill>
          </w14:textFill>
        </w:rPr>
        <w:t>文件的自然人、法人或其他组织。</w:t>
      </w:r>
    </w:p>
    <w:p>
      <w:pPr>
        <w:numPr>
          <w:ilvl w:val="1"/>
          <w:numId w:val="4"/>
        </w:numPr>
        <w:autoSpaceDE w:val="0"/>
        <w:autoSpaceDN w:val="0"/>
        <w:adjustRightInd w:val="0"/>
        <w:snapToGrid w:val="0"/>
        <w:spacing w:line="360" w:lineRule="auto"/>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“甲方”系指采购人。</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“乙方”系指成交供应商。</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“日期”指公历日</w:t>
      </w:r>
      <w:r>
        <w:rPr>
          <w:rFonts w:ascii="宋体" w:cs="宋体"/>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“时间”指北京时间。</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“书面形式”系指纸质文件形式，不包含电子邮件、手机短信等非纸质形式。</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“成交供应商”系指</w:t>
      </w:r>
      <w:r>
        <w:rPr>
          <w:rFonts w:hint="eastAsia" w:ascii="宋体"/>
          <w:color w:val="000000" w:themeColor="text1"/>
          <w:szCs w:val="21"/>
          <w14:textFill>
            <w14:solidFill>
              <w14:schemeClr w14:val="tx1"/>
            </w14:solidFill>
          </w14:textFill>
        </w:rPr>
        <w:t>法定程序确定并授予合同的</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“实质性响应”系指符合竞争性磋商文件的所有要求、条款、条件和规定，且没有不利于项目实施质量效果和服务保障的重大偏离或保留。</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“重大偏离或保留”系指影响到竞争性磋商文件规定的范围、质量和性能或限制了采购人的权力和</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义务的规定，而纠正这些偏离将影响到其它</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的公平竞争地位。</w:t>
      </w:r>
    </w:p>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竞争性磋商文件中的标题或题名仅起引导作用，而不应该作为对竞争性磋商文件内容的理解或解释。</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54" w:name="_Toc323110978"/>
      <w:bookmarkStart w:id="55" w:name="_Toc315793453"/>
      <w:bookmarkStart w:id="56" w:name="_Toc320515068"/>
      <w:bookmarkStart w:id="57" w:name="_Toc363737685"/>
      <w:bookmarkStart w:id="58" w:name="_Toc322680345"/>
      <w:bookmarkStart w:id="59" w:name="_Toc475104471"/>
      <w:bookmarkStart w:id="60" w:name="_Toc320515019"/>
      <w:r>
        <w:rPr>
          <w:rFonts w:hint="eastAsia" w:ascii="宋体"/>
          <w:b/>
          <w:bCs/>
          <w:color w:val="000000" w:themeColor="text1"/>
          <w:sz w:val="24"/>
          <w14:textFill>
            <w14:solidFill>
              <w14:schemeClr w14:val="tx1"/>
            </w14:solidFill>
          </w14:textFill>
        </w:rPr>
        <w:t>合格的</w:t>
      </w:r>
      <w:bookmarkEnd w:id="54"/>
      <w:bookmarkEnd w:id="55"/>
      <w:bookmarkEnd w:id="56"/>
      <w:bookmarkEnd w:id="57"/>
      <w:bookmarkEnd w:id="58"/>
      <w:bookmarkEnd w:id="59"/>
      <w:bookmarkEnd w:id="60"/>
      <w:r>
        <w:rPr>
          <w:rFonts w:hint="eastAsia" w:ascii="宋体"/>
          <w:b/>
          <w:bCs/>
          <w:color w:val="000000" w:themeColor="text1"/>
          <w:sz w:val="24"/>
          <w14:textFill>
            <w14:solidFill>
              <w14:schemeClr w14:val="tx1"/>
            </w14:solidFill>
          </w14:textFill>
        </w:rPr>
        <w:t>供应商</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是响应磋商并且符合竞争性磋商文件规定资格条件和参加</w:t>
      </w:r>
      <w:r>
        <w:rPr>
          <w:rFonts w:hint="eastAsia" w:ascii="宋体"/>
          <w:color w:val="000000" w:themeColor="text1"/>
          <w14:textFill>
            <w14:solidFill>
              <w14:schemeClr w14:val="tx1"/>
            </w14:solidFill>
          </w14:textFill>
        </w:rPr>
        <w:t>磋商</w:t>
      </w:r>
      <w:r>
        <w:rPr>
          <w:rFonts w:hint="eastAsia" w:ascii="宋体"/>
          <w:color w:val="000000" w:themeColor="text1"/>
          <w:szCs w:val="21"/>
          <w14:textFill>
            <w14:solidFill>
              <w14:schemeClr w14:val="tx1"/>
            </w14:solidFill>
          </w14:textFill>
        </w:rPr>
        <w:t>竞争的法人、其他组织或者自然人。</w:t>
      </w:r>
    </w:p>
    <w:p>
      <w:pPr>
        <w:numPr>
          <w:ilvl w:val="1"/>
          <w:numId w:val="4"/>
        </w:numPr>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合格的</w:t>
      </w:r>
      <w:r>
        <w:rPr>
          <w:rFonts w:hint="eastAsia" w:ascii="宋体"/>
          <w:color w:val="000000" w:themeColor="text1"/>
          <w14:textFill>
            <w14:solidFill>
              <w14:schemeClr w14:val="tx1"/>
            </w14:solidFill>
          </w14:textFill>
        </w:rPr>
        <w:t>供应商</w:t>
      </w:r>
    </w:p>
    <w:p>
      <w:pPr>
        <w:numPr>
          <w:ilvl w:val="2"/>
          <w:numId w:val="4"/>
        </w:numPr>
        <w:tabs>
          <w:tab w:val="left" w:pos="851"/>
        </w:tabs>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具备《政府采购法》第二十二条</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资格条件。</w:t>
      </w:r>
    </w:p>
    <w:p>
      <w:pPr>
        <w:numPr>
          <w:ilvl w:val="2"/>
          <w:numId w:val="4"/>
        </w:numPr>
        <w:tabs>
          <w:tab w:val="left" w:pos="851"/>
        </w:tabs>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具有独立承担民事责任的能力。</w:t>
      </w:r>
    </w:p>
    <w:p>
      <w:pPr>
        <w:numPr>
          <w:ilvl w:val="2"/>
          <w:numId w:val="4"/>
        </w:numPr>
        <w:tabs>
          <w:tab w:val="left" w:pos="426"/>
          <w:tab w:val="left" w:pos="720"/>
        </w:tabs>
        <w:autoSpaceDE w:val="0"/>
        <w:autoSpaceDN w:val="0"/>
        <w:adjustRightInd w:val="0"/>
        <w:snapToGrid w:val="0"/>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具有良好的商业信誉和健全的财务会计制度。</w:t>
      </w:r>
    </w:p>
    <w:p>
      <w:pPr>
        <w:numPr>
          <w:ilvl w:val="2"/>
          <w:numId w:val="4"/>
        </w:numPr>
        <w:tabs>
          <w:tab w:val="left" w:pos="426"/>
          <w:tab w:val="left" w:pos="720"/>
        </w:tabs>
        <w:autoSpaceDE w:val="0"/>
        <w:autoSpaceDN w:val="0"/>
        <w:adjustRightInd w:val="0"/>
        <w:snapToGrid w:val="0"/>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具有履行合同所必需的设备和专业技术能力。</w:t>
      </w:r>
    </w:p>
    <w:p>
      <w:pPr>
        <w:numPr>
          <w:ilvl w:val="2"/>
          <w:numId w:val="4"/>
        </w:numPr>
        <w:tabs>
          <w:tab w:val="left" w:pos="426"/>
          <w:tab w:val="left" w:pos="720"/>
        </w:tabs>
        <w:autoSpaceDE w:val="0"/>
        <w:autoSpaceDN w:val="0"/>
        <w:adjustRightInd w:val="0"/>
        <w:snapToGrid w:val="0"/>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有依法缴纳税收和社会保障资金的良好记录。</w:t>
      </w:r>
    </w:p>
    <w:p>
      <w:pPr>
        <w:numPr>
          <w:ilvl w:val="2"/>
          <w:numId w:val="4"/>
        </w:numPr>
        <w:tabs>
          <w:tab w:val="left" w:pos="426"/>
          <w:tab w:val="left" w:pos="720"/>
        </w:tabs>
        <w:autoSpaceDE w:val="0"/>
        <w:autoSpaceDN w:val="0"/>
        <w:adjustRightInd w:val="0"/>
        <w:snapToGrid w:val="0"/>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参加政府采购活动前三年内，在经营活动中没有重大违法记录。</w:t>
      </w:r>
    </w:p>
    <w:p>
      <w:pPr>
        <w:numPr>
          <w:ilvl w:val="2"/>
          <w:numId w:val="4"/>
        </w:numPr>
        <w:tabs>
          <w:tab w:val="left" w:pos="426"/>
          <w:tab w:val="left" w:pos="720"/>
        </w:tabs>
        <w:autoSpaceDE w:val="0"/>
        <w:autoSpaceDN w:val="0"/>
        <w:adjustRightInd w:val="0"/>
        <w:snapToGrid w:val="0"/>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法律、行政法规规定的其他条件。</w:t>
      </w:r>
    </w:p>
    <w:p>
      <w:pPr>
        <w:numPr>
          <w:ilvl w:val="2"/>
          <w:numId w:val="4"/>
        </w:numPr>
        <w:tabs>
          <w:tab w:val="left" w:pos="851"/>
        </w:tabs>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符合</w:t>
      </w:r>
      <w:r>
        <w:rPr>
          <w:rFonts w:hint="eastAsia" w:ascii="宋体" w:cs="黑体"/>
          <w:color w:val="000000" w:themeColor="text1"/>
          <w:szCs w:val="21"/>
          <w14:textFill>
            <w14:solidFill>
              <w14:schemeClr w14:val="tx1"/>
            </w14:solidFill>
          </w14:textFill>
        </w:rPr>
        <w:t>竞争性</w:t>
      </w:r>
      <w:r>
        <w:rPr>
          <w:rFonts w:hint="eastAsia" w:ascii="宋体"/>
          <w:color w:val="000000" w:themeColor="text1"/>
          <w14:textFill>
            <w14:solidFill>
              <w14:schemeClr w14:val="tx1"/>
            </w14:solidFill>
          </w14:textFill>
        </w:rPr>
        <w:t>磋商</w:t>
      </w:r>
      <w:r>
        <w:rPr>
          <w:rFonts w:hint="eastAsia" w:ascii="宋体" w:cs="黑体"/>
          <w:color w:val="000000" w:themeColor="text1"/>
          <w:szCs w:val="21"/>
          <w14:textFill>
            <w14:solidFill>
              <w14:schemeClr w14:val="tx1"/>
            </w14:solidFill>
          </w14:textFill>
        </w:rPr>
        <w:t>邀请“供应商资格”要求</w:t>
      </w:r>
      <w:r>
        <w:rPr>
          <w:rFonts w:hint="eastAsia" w:ascii="宋体"/>
          <w:color w:val="000000" w:themeColor="text1"/>
          <w:szCs w:val="21"/>
          <w14:textFill>
            <w14:solidFill>
              <w14:schemeClr w14:val="tx1"/>
            </w14:solidFill>
          </w14:textFill>
        </w:rPr>
        <w:t>的特殊条款</w:t>
      </w:r>
      <w:r>
        <w:rPr>
          <w:rFonts w:hint="eastAsia" w:ascii="宋体" w:cs="黑体"/>
          <w:color w:val="000000" w:themeColor="text1"/>
          <w:szCs w:val="21"/>
          <w14:textFill>
            <w14:solidFill>
              <w14:schemeClr w14:val="tx1"/>
            </w14:solidFill>
          </w14:textFill>
        </w:rPr>
        <w:t>。</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不得参与本采购项目竞争的</w:t>
      </w:r>
      <w:r>
        <w:rPr>
          <w:rFonts w:hint="eastAsia" w:ascii="宋体"/>
          <w:color w:val="000000" w:themeColor="text1"/>
          <w14:textFill>
            <w14:solidFill>
              <w14:schemeClr w14:val="tx1"/>
            </w14:solidFill>
          </w14:textFill>
        </w:rPr>
        <w:t>供应商</w:t>
      </w:r>
    </w:p>
    <w:p>
      <w:pPr>
        <w:snapToGrid w:val="0"/>
        <w:spacing w:line="360" w:lineRule="auto"/>
        <w:ind w:left="546" w:leftChars="26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不同的</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之间有下列情形之一的，不接受同时参与本采购项目竞争的</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w:t>
      </w:r>
    </w:p>
    <w:p>
      <w:pPr>
        <w:numPr>
          <w:ilvl w:val="2"/>
          <w:numId w:val="4"/>
        </w:numPr>
        <w:tabs>
          <w:tab w:val="left" w:pos="851"/>
        </w:tabs>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彼此存在投资与被投资关系的。</w:t>
      </w:r>
    </w:p>
    <w:p>
      <w:pPr>
        <w:numPr>
          <w:ilvl w:val="2"/>
          <w:numId w:val="4"/>
        </w:numPr>
        <w:tabs>
          <w:tab w:val="left" w:pos="851"/>
        </w:tabs>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彼此的经营者、董事会（或同类管理机构）成员属于直系亲属或配偶关系的。</w:t>
      </w:r>
    </w:p>
    <w:p>
      <w:pPr>
        <w:numPr>
          <w:ilvl w:val="2"/>
          <w:numId w:val="4"/>
        </w:numPr>
        <w:tabs>
          <w:tab w:val="left" w:pos="851"/>
        </w:tabs>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法定代表人或单位负责人为同一人或者存在控股、管理关系的不同单位，不接受作为参与同一采购项目竞争的</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同一品牌同一型号的产品可由多家</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参加竞争，但只作为一家</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计算。同一品牌不同型号的产品由多家</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参加竞争，作为不同的</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计算。</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61" w:name="_Toc475104472"/>
      <w:bookmarkStart w:id="62" w:name="_Toc363737686"/>
      <w:bookmarkStart w:id="63" w:name="_Toc333236630"/>
      <w:bookmarkStart w:id="64" w:name="_Toc320515070"/>
      <w:bookmarkStart w:id="65" w:name="_Toc323110980"/>
      <w:bookmarkStart w:id="66" w:name="_Toc315793455"/>
      <w:bookmarkStart w:id="67" w:name="_Toc320515021"/>
      <w:bookmarkStart w:id="68" w:name="_Toc322680347"/>
      <w:r>
        <w:rPr>
          <w:rFonts w:hint="eastAsia" w:ascii="宋体"/>
          <w:b/>
          <w:bCs/>
          <w:color w:val="000000" w:themeColor="text1"/>
          <w:sz w:val="24"/>
          <w14:textFill>
            <w14:solidFill>
              <w14:schemeClr w14:val="tx1"/>
            </w14:solidFill>
          </w14:textFill>
        </w:rPr>
        <w:t>合格的服务和货物</w:t>
      </w:r>
      <w:bookmarkEnd w:id="61"/>
      <w:bookmarkEnd w:id="62"/>
      <w:bookmarkEnd w:id="63"/>
    </w:p>
    <w:p>
      <w:pPr>
        <w:numPr>
          <w:ilvl w:val="1"/>
          <w:numId w:val="4"/>
        </w:numPr>
        <w:autoSpaceDE w:val="0"/>
        <w:autoSpaceDN w:val="0"/>
        <w:adjustRightInd w:val="0"/>
        <w:snapToGrid w:val="0"/>
        <w:spacing w:line="360" w:lineRule="auto"/>
        <w:jc w:val="left"/>
        <w:rPr>
          <w:rFonts w:ascii="宋体" w:cs="黑体"/>
          <w:b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“服务”是指</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按竞争性磋商文件规定完成的全部服务内容，其中包括完成服务所需的货物，及须承担的技术支持、培训和其它伴随服务。</w:t>
      </w:r>
    </w:p>
    <w:p>
      <w:pPr>
        <w:numPr>
          <w:ilvl w:val="1"/>
          <w:numId w:val="4"/>
        </w:numPr>
        <w:autoSpaceDE w:val="0"/>
        <w:autoSpaceDN w:val="0"/>
        <w:adjustRightInd w:val="0"/>
        <w:snapToGrid w:val="0"/>
        <w:spacing w:line="360" w:lineRule="auto"/>
        <w:jc w:val="left"/>
        <w:rPr>
          <w:rFonts w:ascii="宋体" w:cs="黑体"/>
          <w:b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“货物”是指</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制造或组织符合竞争性磋商文件要求的货物等。提供的货物必须是其合法生产、合法来源的符合国家有关标准要求的货物，并满足竞争性磋商文件规定的规格、参数、质量、价格、有效期、售后服务等要求。</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提供的所有服务，其质量、技术等特征必须符合国家、行业现行法律、法规的相关标准和《中华人民共和国政府采购法》的有关规定及用户需求。</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采购人有权拒绝接受任何不合格的服务，由此产生的费用及相关后果均由</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自行承担。</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应保证为本项目提供的技术、服务或其任何一部分不会产生因第三方提出侵犯其专利权、商标权或其他知识产权而引起的法律和经济纠纷；如果</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不拥有相应的知识产权，则须在报价中包括合法获取该知识产权的相关费用，并在响应文件中附有相关证明文件。如因第三方提出其专利权、商标权或其他知识产权的侵权之诉，则一切法律责任由</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承担。</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69" w:name="_Toc363737687"/>
      <w:bookmarkStart w:id="70" w:name="_Toc475104473"/>
      <w:r>
        <w:rPr>
          <w:rFonts w:hint="eastAsia" w:ascii="宋体"/>
          <w:b/>
          <w:bCs/>
          <w:color w:val="000000" w:themeColor="text1"/>
          <w:sz w:val="24"/>
          <w14:textFill>
            <w14:solidFill>
              <w14:schemeClr w14:val="tx1"/>
            </w14:solidFill>
          </w14:textFill>
        </w:rPr>
        <w:t>磋商费用</w:t>
      </w:r>
      <w:bookmarkEnd w:id="64"/>
      <w:bookmarkEnd w:id="65"/>
      <w:bookmarkEnd w:id="66"/>
      <w:bookmarkEnd w:id="67"/>
      <w:bookmarkEnd w:id="68"/>
      <w:bookmarkEnd w:id="69"/>
      <w:bookmarkEnd w:id="70"/>
    </w:p>
    <w:p>
      <w:pPr>
        <w:numPr>
          <w:ilvl w:val="1"/>
          <w:numId w:val="4"/>
        </w:numPr>
        <w:autoSpaceDE w:val="0"/>
        <w:autoSpaceDN w:val="0"/>
        <w:adjustRightInd w:val="0"/>
        <w:snapToGrid w:val="0"/>
        <w:spacing w:line="360" w:lineRule="auto"/>
        <w:jc w:val="left"/>
        <w:rPr>
          <w:rFonts w:ascii="宋体"/>
          <w:b/>
          <w:bCs/>
          <w:color w:val="000000" w:themeColor="text1"/>
          <w:szCs w:val="21"/>
          <w14:textFill>
            <w14:solidFill>
              <w14:schemeClr w14:val="tx1"/>
            </w14:solidFill>
          </w14:textFill>
        </w:rPr>
      </w:pPr>
      <w:bookmarkStart w:id="71" w:name="_Toc322680348"/>
      <w:bookmarkStart w:id="72" w:name="_Toc320515022"/>
      <w:bookmarkStart w:id="73" w:name="_Toc320515071"/>
      <w:bookmarkStart w:id="74" w:name="_Toc323110981"/>
      <w:bookmarkStart w:id="75" w:name="_Toc315793456"/>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应承担所有与编写磋商</w:t>
      </w:r>
      <w:r>
        <w:rPr>
          <w:rFonts w:hint="eastAsia" w:ascii="宋体"/>
          <w:color w:val="000000" w:themeColor="text1"/>
          <w14:textFill>
            <w14:solidFill>
              <w14:schemeClr w14:val="tx1"/>
            </w14:solidFill>
          </w14:textFill>
        </w:rPr>
        <w:t>响应</w:t>
      </w:r>
      <w:r>
        <w:rPr>
          <w:rFonts w:hint="eastAsia" w:ascii="宋体" w:cs="宋体"/>
          <w:color w:val="000000" w:themeColor="text1"/>
          <w:szCs w:val="21"/>
          <w14:textFill>
            <w14:solidFill>
              <w14:schemeClr w14:val="tx1"/>
            </w14:solidFill>
          </w14:textFill>
        </w:rPr>
        <w:t>文件和参加报价的所有费用，不论磋商的结果如何，采购代理机构和采购人在任何情况下均无义务和责任承担这些费用。</w:t>
      </w:r>
      <w:bookmarkEnd w:id="71"/>
      <w:bookmarkEnd w:id="72"/>
      <w:bookmarkEnd w:id="73"/>
      <w:bookmarkEnd w:id="74"/>
    </w:p>
    <w:bookmarkEnd w:id="75"/>
    <w:p>
      <w:pPr>
        <w:numPr>
          <w:ilvl w:val="0"/>
          <w:numId w:val="3"/>
        </w:numPr>
        <w:autoSpaceDE w:val="0"/>
        <w:autoSpaceDN w:val="0"/>
        <w:adjustRightInd w:val="0"/>
        <w:snapToGrid w:val="0"/>
        <w:spacing w:before="240" w:beforeLines="100" w:after="240" w:afterLines="100" w:line="360" w:lineRule="auto"/>
        <w:ind w:left="601" w:hanging="601"/>
        <w:jc w:val="center"/>
        <w:outlineLvl w:val="0"/>
        <w:rPr>
          <w:rFonts w:ascii="宋体"/>
          <w:b/>
          <w:color w:val="000000" w:themeColor="text1"/>
          <w:sz w:val="28"/>
          <w:szCs w:val="28"/>
          <w:lang w:eastAsia="zh-TW"/>
          <w14:textFill>
            <w14:solidFill>
              <w14:schemeClr w14:val="tx1"/>
            </w14:solidFill>
          </w14:textFill>
        </w:rPr>
      </w:pPr>
      <w:bookmarkStart w:id="76" w:name="_Toc475104474"/>
      <w:r>
        <w:rPr>
          <w:rFonts w:hint="eastAsia" w:ascii="宋体"/>
          <w:b/>
          <w:color w:val="000000" w:themeColor="text1"/>
          <w:sz w:val="28"/>
          <w:szCs w:val="28"/>
          <w:lang w:eastAsia="zh-TW"/>
          <w14:textFill>
            <w14:solidFill>
              <w14:schemeClr w14:val="tx1"/>
            </w14:solidFill>
          </w14:textFill>
        </w:rPr>
        <w:t>竞争性磋商文件</w:t>
      </w:r>
      <w:bookmarkEnd w:id="76"/>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77" w:name="_Toc315793458"/>
      <w:bookmarkStart w:id="78" w:name="_Toc475104475"/>
      <w:bookmarkStart w:id="79" w:name="_Toc320515024"/>
      <w:bookmarkStart w:id="80" w:name="_Toc320515073"/>
      <w:bookmarkStart w:id="81" w:name="_Toc323110983"/>
      <w:bookmarkStart w:id="82" w:name="_Toc322680350"/>
      <w:bookmarkStart w:id="83" w:name="_Toc363737689"/>
      <w:r>
        <w:rPr>
          <w:rFonts w:hint="eastAsia" w:ascii="宋体"/>
          <w:b/>
          <w:bCs/>
          <w:color w:val="000000" w:themeColor="text1"/>
          <w:sz w:val="24"/>
          <w14:textFill>
            <w14:solidFill>
              <w14:schemeClr w14:val="tx1"/>
            </w14:solidFill>
          </w14:textFill>
        </w:rPr>
        <w:t>竞争性磋商文件的编制依据与构成</w:t>
      </w:r>
      <w:bookmarkEnd w:id="77"/>
      <w:bookmarkEnd w:id="78"/>
      <w:bookmarkEnd w:id="79"/>
      <w:bookmarkEnd w:id="80"/>
      <w:bookmarkEnd w:id="81"/>
      <w:bookmarkEnd w:id="82"/>
      <w:bookmarkEnd w:id="83"/>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本竞争性磋商文件的编制依据是《中华人民共和国政府采购法》、《政府采购竞争性磋商管理办法》（财库</w:t>
      </w:r>
      <w:r>
        <w:rPr>
          <w:rFonts w:ascii="宋体" w:cs="宋体"/>
          <w:color w:val="000000" w:themeColor="text1"/>
          <w:szCs w:val="21"/>
          <w14:textFill>
            <w14:solidFill>
              <w14:schemeClr w14:val="tx1"/>
            </w14:solidFill>
          </w14:textFill>
        </w:rPr>
        <w:t>[2014]214</w:t>
      </w:r>
      <w:r>
        <w:rPr>
          <w:rFonts w:hint="eastAsia" w:ascii="宋体" w:cs="宋体"/>
          <w:color w:val="000000" w:themeColor="text1"/>
          <w:szCs w:val="21"/>
          <w14:textFill>
            <w14:solidFill>
              <w14:schemeClr w14:val="tx1"/>
            </w14:solidFill>
          </w14:textFill>
        </w:rPr>
        <w:t>号）。</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要求提供的货物或服务、采购过程和合同条件在竞争性磋商文件中均有说明。竞争性磋商文件以中文文字编写。</w:t>
      </w:r>
    </w:p>
    <w:p>
      <w:pPr>
        <w:numPr>
          <w:ilvl w:val="1"/>
          <w:numId w:val="4"/>
        </w:numPr>
        <w:spacing w:line="360" w:lineRule="auto"/>
        <w:outlineLvl w:val="3"/>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竞争性磋商文件的组成</w:t>
      </w:r>
    </w:p>
    <w:p>
      <w:pPr>
        <w:spacing w:line="360" w:lineRule="auto"/>
        <w:ind w:firstLine="24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）竞争性</w:t>
      </w:r>
      <w:r>
        <w:rPr>
          <w:rFonts w:hint="eastAsia" w:ascii="宋体" w:cs="宋体"/>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邀请</w:t>
      </w:r>
    </w:p>
    <w:p>
      <w:pPr>
        <w:spacing w:line="360" w:lineRule="auto"/>
        <w:ind w:firstLine="24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）竞争性</w:t>
      </w:r>
      <w:r>
        <w:rPr>
          <w:rFonts w:hint="eastAsia" w:ascii="宋体" w:cs="宋体"/>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须知</w:t>
      </w:r>
    </w:p>
    <w:p>
      <w:pPr>
        <w:spacing w:line="360" w:lineRule="auto"/>
        <w:ind w:firstLine="24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3</w:t>
      </w:r>
      <w:r>
        <w:rPr>
          <w:rFonts w:hint="eastAsia" w:ascii="宋体"/>
          <w:color w:val="000000" w:themeColor="text1"/>
          <w:szCs w:val="21"/>
          <w14:textFill>
            <w14:solidFill>
              <w14:schemeClr w14:val="tx1"/>
            </w14:solidFill>
          </w14:textFill>
        </w:rPr>
        <w:t>）采购人需求书</w:t>
      </w:r>
    </w:p>
    <w:p>
      <w:pPr>
        <w:spacing w:line="360" w:lineRule="auto"/>
        <w:ind w:firstLine="24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4</w:t>
      </w:r>
      <w:r>
        <w:rPr>
          <w:rFonts w:hint="eastAsia" w:ascii="宋体"/>
          <w:color w:val="000000" w:themeColor="text1"/>
          <w:szCs w:val="21"/>
          <w14:textFill>
            <w14:solidFill>
              <w14:schemeClr w14:val="tx1"/>
            </w14:solidFill>
          </w14:textFill>
        </w:rPr>
        <w:t>）政府采购合同（样本）</w:t>
      </w:r>
    </w:p>
    <w:p>
      <w:pPr>
        <w:spacing w:line="360" w:lineRule="auto"/>
        <w:ind w:firstLine="24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）附件（格式）</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应认真阅读、并充分理解竞争性磋商文件的全部内容（包括所有的补充、修改内容、重要事项、格式、条款和技术规范、参数及要求等）。</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没有按照竞争性磋商文件要求提交全部资料，或者磋商响应文件没有对竞争性磋商文件在各方面都作出实质性响应是</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的风险，有可能导致其报价被拒绝，或被认定为无效响应。</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84" w:name="_Toc315793459"/>
      <w:bookmarkStart w:id="85" w:name="_Toc475104476"/>
      <w:bookmarkStart w:id="86" w:name="_Toc320515025"/>
      <w:bookmarkStart w:id="87" w:name="_Toc323110984"/>
      <w:bookmarkStart w:id="88" w:name="_Toc320515074"/>
      <w:bookmarkStart w:id="89" w:name="_Toc322680351"/>
      <w:bookmarkStart w:id="90" w:name="_Toc363737690"/>
      <w:r>
        <w:rPr>
          <w:rFonts w:hint="eastAsia" w:ascii="宋体"/>
          <w:b/>
          <w:bCs/>
          <w:color w:val="000000" w:themeColor="text1"/>
          <w:sz w:val="24"/>
          <w14:textFill>
            <w14:solidFill>
              <w14:schemeClr w14:val="tx1"/>
            </w14:solidFill>
          </w14:textFill>
        </w:rPr>
        <w:t>竞争性磋商文件的澄清</w:t>
      </w:r>
      <w:bookmarkEnd w:id="84"/>
      <w:bookmarkEnd w:id="85"/>
      <w:bookmarkEnd w:id="86"/>
      <w:bookmarkEnd w:id="87"/>
      <w:bookmarkEnd w:id="88"/>
      <w:bookmarkEnd w:id="89"/>
      <w:bookmarkEnd w:id="90"/>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任何要求对竞争性磋商文件进行澄清的</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，均应以书面形式在磋商</w:t>
      </w:r>
      <w:r>
        <w:rPr>
          <w:rFonts w:hint="eastAsia" w:ascii="宋体"/>
          <w:color w:val="000000" w:themeColor="text1"/>
          <w14:textFill>
            <w14:solidFill>
              <w14:schemeClr w14:val="tx1"/>
            </w14:solidFill>
          </w14:textFill>
        </w:rPr>
        <w:t>响应</w:t>
      </w:r>
      <w:r>
        <w:rPr>
          <w:rFonts w:hint="eastAsia" w:ascii="宋体" w:cs="宋体"/>
          <w:color w:val="000000" w:themeColor="text1"/>
          <w:szCs w:val="21"/>
          <w14:textFill>
            <w14:solidFill>
              <w14:schemeClr w14:val="tx1"/>
            </w14:solidFill>
          </w14:textFill>
        </w:rPr>
        <w:t>文件递交截止时间前通知采购代理机构。采购代理机构将组织采购人对</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所要求澄清的内容均以书面形式予以答复。必要时，采购代理机构将组织相关专家召开答疑会，并将会议内容以书面形式发给每个购买竞争性磋商文件的潜在</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，答复中不包括问题的来源。</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在规定的时间内未对竞争性磋商文件提出澄清或疑问的，采购代理机构将视其为无异议。对竞争性磋商文件中描述有歧意或前后不一致的地方，磋商小组有权进行评判，但对同一条款的评判应适用于每个</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除非需要，不举行项目集中答疑会或现场考察，如举行集中答疑会或现场考察的，则按以下规定：</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在</w:t>
      </w:r>
      <w:r>
        <w:rPr>
          <w:rFonts w:hint="eastAsia" w:ascii="宋体" w:cs="黑体"/>
          <w:color w:val="000000" w:themeColor="text1"/>
          <w:szCs w:val="21"/>
          <w14:textFill>
            <w14:solidFill>
              <w14:schemeClr w14:val="tx1"/>
            </w14:solidFill>
          </w14:textFill>
        </w:rPr>
        <w:t>竞争性磋商邀请</w:t>
      </w:r>
      <w:r>
        <w:rPr>
          <w:rFonts w:hint="eastAsia" w:ascii="宋体" w:cs="宋体"/>
          <w:color w:val="000000" w:themeColor="text1"/>
          <w:szCs w:val="21"/>
          <w14:textFill>
            <w14:solidFill>
              <w14:schemeClr w14:val="tx1"/>
            </w14:solidFill>
          </w14:textFill>
        </w:rPr>
        <w:t>中规定的日期、时间和地点组织公开答疑会或现场考察；</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对本项目提出的疑问，需在答疑会或现场考察召开日前至少一个工作日将问题清单以书面形式（加盖公章）提交至政府采购代理机构，</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授权代表于上述的时间和地点出席答疑会或现场考察。</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已购买竞争性磋商文件的</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如不出席答疑会或现场考察视为对竞争性磋商文件所有内容无任何异议。</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91" w:name="_Toc315793460"/>
      <w:bookmarkStart w:id="92" w:name="_Toc363737691"/>
      <w:bookmarkStart w:id="93" w:name="_Toc320515075"/>
      <w:bookmarkStart w:id="94" w:name="_Toc320515026"/>
      <w:bookmarkStart w:id="95" w:name="_Toc323110985"/>
      <w:bookmarkStart w:id="96" w:name="_Toc475104477"/>
      <w:bookmarkStart w:id="97" w:name="_Toc322680352"/>
      <w:r>
        <w:rPr>
          <w:rFonts w:hint="eastAsia" w:ascii="宋体"/>
          <w:b/>
          <w:bCs/>
          <w:color w:val="000000" w:themeColor="text1"/>
          <w:sz w:val="24"/>
          <w14:textFill>
            <w14:solidFill>
              <w14:schemeClr w14:val="tx1"/>
            </w14:solidFill>
          </w14:textFill>
        </w:rPr>
        <w:t>竞争性磋商文件的修改</w:t>
      </w:r>
      <w:bookmarkEnd w:id="91"/>
      <w:bookmarkEnd w:id="92"/>
      <w:bookmarkEnd w:id="93"/>
      <w:bookmarkEnd w:id="94"/>
      <w:bookmarkEnd w:id="95"/>
      <w:bookmarkEnd w:id="96"/>
      <w:bookmarkEnd w:id="97"/>
    </w:p>
    <w:p>
      <w:pPr>
        <w:numPr>
          <w:ilvl w:val="1"/>
          <w:numId w:val="4"/>
        </w:numPr>
        <w:autoSpaceDE w:val="0"/>
        <w:autoSpaceDN w:val="0"/>
        <w:adjustRightInd w:val="0"/>
        <w:snapToGrid w:val="0"/>
        <w:spacing w:line="360" w:lineRule="auto"/>
        <w:jc w:val="left"/>
        <w:rPr>
          <w:rFonts w:ascii="宋体"/>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无论出于何种原因，采购代理机构可主动地或在解答</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提出的疑问时对竞争性磋商文件进行修改，政府采购代理机构对已发出的竞争性磋商文件进行必要修改的，应当</w:t>
      </w:r>
      <w:r>
        <w:rPr>
          <w:rFonts w:hint="eastAsia" w:ascii="宋体"/>
          <w:color w:val="000000" w:themeColor="text1"/>
          <w:szCs w:val="21"/>
          <w14:textFill>
            <w14:solidFill>
              <w14:schemeClr w14:val="tx1"/>
            </w14:solidFill>
          </w14:textFill>
        </w:rPr>
        <w:t>于</w:t>
      </w:r>
      <w:r>
        <w:rPr>
          <w:rFonts w:hint="eastAsia" w:ascii="宋体" w:cs="宋体"/>
          <w:color w:val="000000" w:themeColor="text1"/>
          <w:szCs w:val="21"/>
          <w14:textFill>
            <w14:solidFill>
              <w14:schemeClr w14:val="tx1"/>
            </w14:solidFill>
          </w14:textFill>
        </w:rPr>
        <w:t>磋商</w:t>
      </w:r>
      <w:r>
        <w:rPr>
          <w:rFonts w:hint="eastAsia" w:ascii="宋体"/>
          <w:color w:val="000000" w:themeColor="text1"/>
          <w14:textFill>
            <w14:solidFill>
              <w14:schemeClr w14:val="tx1"/>
            </w14:solidFill>
          </w14:textFill>
        </w:rPr>
        <w:t>响应</w:t>
      </w:r>
      <w:r>
        <w:rPr>
          <w:rFonts w:hint="eastAsia" w:ascii="宋体" w:cs="宋体"/>
          <w:color w:val="000000" w:themeColor="text1"/>
          <w:szCs w:val="21"/>
          <w14:textFill>
            <w14:solidFill>
              <w14:schemeClr w14:val="tx1"/>
            </w14:solidFill>
          </w14:textFill>
        </w:rPr>
        <w:t>文件递交</w:t>
      </w:r>
      <w:r>
        <w:rPr>
          <w:rFonts w:hint="eastAsia" w:ascii="宋体"/>
          <w:color w:val="000000" w:themeColor="text1"/>
          <w:szCs w:val="21"/>
          <w14:textFill>
            <w14:solidFill>
              <w14:schemeClr w14:val="tx1"/>
            </w14:solidFill>
          </w14:textFill>
        </w:rPr>
        <w:t>截止</w:t>
      </w:r>
      <w:r>
        <w:rPr>
          <w:rFonts w:hint="eastAsia" w:ascii="宋体" w:cs="宋体"/>
          <w:color w:val="000000" w:themeColor="text1"/>
          <w:szCs w:val="21"/>
          <w14:textFill>
            <w14:solidFill>
              <w14:schemeClr w14:val="tx1"/>
            </w14:solidFill>
          </w14:textFill>
        </w:rPr>
        <w:t>时间</w:t>
      </w:r>
      <w:r>
        <w:rPr>
          <w:rFonts w:hint="eastAsia" w:ascii="宋体"/>
          <w:color w:val="000000" w:themeColor="text1"/>
          <w:szCs w:val="21"/>
          <w14:textFill>
            <w14:solidFill>
              <w14:schemeClr w14:val="tx1"/>
            </w14:solidFill>
          </w14:textFill>
        </w:rPr>
        <w:t>前</w:t>
      </w:r>
      <w:r>
        <w:rPr>
          <w:rFonts w:hint="eastAsia" w:ascii="宋体"/>
          <w:bCs/>
          <w:color w:val="000000" w:themeColor="text1"/>
          <w:szCs w:val="21"/>
          <w14:textFill>
            <w14:solidFill>
              <w14:schemeClr w14:val="tx1"/>
            </w14:solidFill>
          </w14:textFill>
        </w:rPr>
        <w:t>在政府采购指定媒体上发布公告</w:t>
      </w:r>
      <w:r>
        <w:rPr>
          <w:rFonts w:hint="eastAsia" w:ascii="宋体"/>
          <w:color w:val="000000" w:themeColor="text1"/>
          <w:szCs w:val="21"/>
          <w14:textFill>
            <w14:solidFill>
              <w14:schemeClr w14:val="tx1"/>
            </w14:solidFill>
          </w14:textFill>
        </w:rPr>
        <w:t>通知所有已获取竞争性磋商文件的</w:t>
      </w:r>
      <w:r>
        <w:rPr>
          <w:rFonts w:hint="eastAsia" w:ascii="宋体"/>
          <w:color w:val="000000" w:themeColor="text1"/>
          <w14:textFill>
            <w14:solidFill>
              <w14:schemeClr w14:val="tx1"/>
            </w14:solidFill>
          </w14:textFill>
        </w:rPr>
        <w:t>供应商</w:t>
      </w:r>
      <w:r>
        <w:rPr>
          <w:rFonts w:hint="eastAsia" w:ascii="宋体"/>
          <w:bCs/>
          <w:color w:val="000000" w:themeColor="text1"/>
          <w:szCs w:val="21"/>
          <w14:textFill>
            <w14:solidFill>
              <w14:schemeClr w14:val="tx1"/>
            </w14:solidFill>
          </w14:textFill>
        </w:rPr>
        <w:t>，</w:t>
      </w:r>
      <w:r>
        <w:rPr>
          <w:rFonts w:hint="eastAsia" w:ascii="宋体"/>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在收到</w:t>
      </w:r>
      <w:r>
        <w:rPr>
          <w:rFonts w:hint="eastAsia" w:ascii="宋体"/>
          <w:bCs/>
          <w:color w:val="000000" w:themeColor="text1"/>
          <w:szCs w:val="21"/>
          <w14:textFill>
            <w14:solidFill>
              <w14:schemeClr w14:val="tx1"/>
            </w14:solidFill>
          </w14:textFill>
        </w:rPr>
        <w:t>补充</w:t>
      </w:r>
      <w:r>
        <w:rPr>
          <w:rFonts w:hint="eastAsia" w:ascii="宋体"/>
          <w:color w:val="000000" w:themeColor="text1"/>
          <w:szCs w:val="21"/>
          <w14:textFill>
            <w14:solidFill>
              <w14:schemeClr w14:val="tx1"/>
            </w14:solidFill>
          </w14:textFill>
        </w:rPr>
        <w:t>或修改通知后应立即以书面形式予以确认，该</w:t>
      </w:r>
      <w:r>
        <w:rPr>
          <w:rFonts w:hint="eastAsia" w:ascii="宋体"/>
          <w:bCs/>
          <w:color w:val="000000" w:themeColor="text1"/>
          <w:szCs w:val="21"/>
          <w14:textFill>
            <w14:solidFill>
              <w14:schemeClr w14:val="tx1"/>
            </w14:solidFill>
          </w14:textFill>
        </w:rPr>
        <w:t>补充</w:t>
      </w:r>
      <w:r>
        <w:rPr>
          <w:rFonts w:hint="eastAsia" w:ascii="宋体"/>
          <w:color w:val="000000" w:themeColor="text1"/>
          <w:szCs w:val="21"/>
          <w14:textFill>
            <w14:solidFill>
              <w14:schemeClr w14:val="tx1"/>
            </w14:solidFill>
          </w14:textFill>
        </w:rPr>
        <w:t>或修改的内容为竞争性磋商文件的组成部分。</w:t>
      </w:r>
    </w:p>
    <w:p>
      <w:pPr>
        <w:numPr>
          <w:ilvl w:val="1"/>
          <w:numId w:val="4"/>
        </w:numPr>
        <w:autoSpaceDE w:val="0"/>
        <w:autoSpaceDN w:val="0"/>
        <w:adjustRightInd w:val="0"/>
        <w:snapToGrid w:val="0"/>
        <w:spacing w:line="360" w:lineRule="auto"/>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根据采购项目的具体情况，采购代理机构可延长磋商响应文件递交截止时间和磋商时间，但至少应当在规定的磋商响应文件递交截止时间至少</w:t>
      </w:r>
      <w:r>
        <w:rPr>
          <w:rStyle w:val="93"/>
          <w:rFonts w:hint="eastAsia"/>
          <w:color w:val="000000" w:themeColor="text1"/>
          <w:szCs w:val="21"/>
          <w14:textFill>
            <w14:solidFill>
              <w14:schemeClr w14:val="tx1"/>
            </w14:solidFill>
          </w14:textFill>
        </w:rPr>
        <w:t>五</w:t>
      </w:r>
      <w:r>
        <w:rPr>
          <w:rFonts w:hint="eastAsia" w:ascii="宋体"/>
          <w:bCs/>
          <w:color w:val="000000" w:themeColor="text1"/>
          <w:szCs w:val="21"/>
          <w14:textFill>
            <w14:solidFill>
              <w14:schemeClr w14:val="tx1"/>
            </w14:solidFill>
          </w14:textFill>
        </w:rPr>
        <w:t>日前，将变更时间在政府采购指定媒体上发布公告，并通知所有报名的</w:t>
      </w:r>
      <w:r>
        <w:rPr>
          <w:rFonts w:hint="eastAsia" w:ascii="宋体"/>
          <w:color w:val="000000" w:themeColor="text1"/>
          <w14:textFill>
            <w14:solidFill>
              <w14:schemeClr w14:val="tx1"/>
            </w14:solidFill>
          </w14:textFill>
        </w:rPr>
        <w:t>供应商</w:t>
      </w:r>
      <w:r>
        <w:rPr>
          <w:rFonts w:hint="eastAsia" w:ascii="宋体"/>
          <w:bCs/>
          <w:color w:val="000000" w:themeColor="text1"/>
          <w:szCs w:val="21"/>
          <w14:textFill>
            <w14:solidFill>
              <w14:schemeClr w14:val="tx1"/>
            </w14:solidFill>
          </w14:textFill>
        </w:rPr>
        <w:t>。</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竞争性磋商文件的修改内容是竞争性磋商文件的组成部分，将以书面形式通知所有购买竞争性磋商文件的潜在</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，并对潜在</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具有约束力。潜在</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在收到上述通知后，应立即以书面形式向采购代理机构确认。如在</w:t>
      </w:r>
      <w:r>
        <w:rPr>
          <w:rFonts w:ascii="宋体" w:cs="宋体"/>
          <w:color w:val="000000" w:themeColor="text1"/>
          <w:szCs w:val="21"/>
          <w14:textFill>
            <w14:solidFill>
              <w14:schemeClr w14:val="tx1"/>
            </w14:solidFill>
          </w14:textFill>
        </w:rPr>
        <w:t>24</w:t>
      </w:r>
      <w:r>
        <w:rPr>
          <w:rFonts w:hint="eastAsia" w:ascii="宋体" w:cs="宋体"/>
          <w:color w:val="000000" w:themeColor="text1"/>
          <w:szCs w:val="21"/>
          <w14:textFill>
            <w14:solidFill>
              <w14:schemeClr w14:val="tx1"/>
            </w14:solidFill>
          </w14:textFill>
        </w:rPr>
        <w:t>小时之内无书面回函则视为同意修改内容，并有责任履行相应的义务。</w:t>
      </w:r>
    </w:p>
    <w:p>
      <w:pPr>
        <w:numPr>
          <w:ilvl w:val="0"/>
          <w:numId w:val="3"/>
        </w:numPr>
        <w:autoSpaceDE w:val="0"/>
        <w:autoSpaceDN w:val="0"/>
        <w:adjustRightInd w:val="0"/>
        <w:snapToGrid w:val="0"/>
        <w:spacing w:before="240" w:beforeLines="100" w:after="240" w:afterLines="100" w:line="360" w:lineRule="auto"/>
        <w:ind w:left="601" w:hanging="601"/>
        <w:jc w:val="center"/>
        <w:outlineLvl w:val="0"/>
        <w:rPr>
          <w:rFonts w:ascii="宋体"/>
          <w:b/>
          <w:color w:val="000000" w:themeColor="text1"/>
          <w:sz w:val="28"/>
          <w:szCs w:val="28"/>
          <w:lang w:eastAsia="zh-TW"/>
          <w14:textFill>
            <w14:solidFill>
              <w14:schemeClr w14:val="tx1"/>
            </w14:solidFill>
          </w14:textFill>
        </w:rPr>
      </w:pPr>
      <w:bookmarkStart w:id="98" w:name="_Toc315793461"/>
      <w:bookmarkStart w:id="99" w:name="_Toc363737692"/>
      <w:bookmarkStart w:id="100" w:name="_Toc320515076"/>
      <w:bookmarkStart w:id="101" w:name="_Toc320515027"/>
      <w:bookmarkStart w:id="102" w:name="_Toc322680353"/>
      <w:bookmarkStart w:id="103" w:name="_Toc475104478"/>
      <w:bookmarkStart w:id="104" w:name="_Toc323110986"/>
      <w:r>
        <w:rPr>
          <w:rFonts w:hint="eastAsia" w:ascii="宋体"/>
          <w:b/>
          <w:color w:val="000000" w:themeColor="text1"/>
          <w:sz w:val="28"/>
          <w:szCs w:val="28"/>
          <w:lang w:eastAsia="zh-TW"/>
          <w14:textFill>
            <w14:solidFill>
              <w14:schemeClr w14:val="tx1"/>
            </w14:solidFill>
          </w14:textFill>
        </w:rPr>
        <w:t>磋商响应文件的编制</w:t>
      </w:r>
      <w:bookmarkEnd w:id="98"/>
      <w:bookmarkEnd w:id="99"/>
      <w:bookmarkEnd w:id="100"/>
      <w:bookmarkEnd w:id="101"/>
      <w:bookmarkEnd w:id="102"/>
      <w:bookmarkEnd w:id="103"/>
      <w:bookmarkEnd w:id="104"/>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05" w:name="_Toc475104479"/>
      <w:bookmarkStart w:id="106" w:name="_Toc315793462"/>
      <w:bookmarkStart w:id="107" w:name="_Toc320515028"/>
      <w:bookmarkStart w:id="108" w:name="_Toc320515077"/>
      <w:bookmarkStart w:id="109" w:name="_Toc323110987"/>
      <w:bookmarkStart w:id="110" w:name="_Toc363737693"/>
      <w:bookmarkStart w:id="111" w:name="_Toc322680354"/>
      <w:r>
        <w:rPr>
          <w:rFonts w:hint="eastAsia" w:ascii="宋体"/>
          <w:b/>
          <w:bCs/>
          <w:color w:val="000000" w:themeColor="text1"/>
          <w:sz w:val="24"/>
          <w14:textFill>
            <w14:solidFill>
              <w14:schemeClr w14:val="tx1"/>
            </w14:solidFill>
          </w14:textFill>
        </w:rPr>
        <w:t>响应的语言</w:t>
      </w:r>
      <w:bookmarkEnd w:id="105"/>
      <w:bookmarkEnd w:id="106"/>
      <w:bookmarkEnd w:id="107"/>
      <w:bookmarkEnd w:id="108"/>
      <w:bookmarkEnd w:id="109"/>
      <w:bookmarkEnd w:id="110"/>
      <w:bookmarkEnd w:id="111"/>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提交的磋商响应文件以及</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与采购代理机构就有关磋商响应的所有来往函电均应使用中文书写。</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提交的支持资料和己印刷的文献可以用另一种语言，但相应内容应附有中文翻译本，在解释磋商响应文件的修改内容时以中文翻译本为准。对中文翻译有异议的，以权威机构的译本为准。</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12" w:name="_Toc322680355"/>
      <w:bookmarkStart w:id="113" w:name="_Toc315793463"/>
      <w:bookmarkStart w:id="114" w:name="_Toc320515029"/>
      <w:bookmarkStart w:id="115" w:name="_Toc320515078"/>
      <w:bookmarkStart w:id="116" w:name="_Toc323110988"/>
      <w:bookmarkStart w:id="117" w:name="_Toc475104480"/>
      <w:bookmarkStart w:id="118" w:name="_Toc363737694"/>
      <w:r>
        <w:rPr>
          <w:rFonts w:hint="eastAsia" w:ascii="宋体"/>
          <w:b/>
          <w:bCs/>
          <w:color w:val="000000" w:themeColor="text1"/>
          <w:sz w:val="24"/>
          <w14:textFill>
            <w14:solidFill>
              <w14:schemeClr w14:val="tx1"/>
            </w14:solidFill>
          </w14:textFill>
        </w:rPr>
        <w:t>磋商响应文件的构成</w:t>
      </w:r>
      <w:bookmarkEnd w:id="112"/>
      <w:bookmarkEnd w:id="113"/>
      <w:bookmarkEnd w:id="114"/>
      <w:bookmarkEnd w:id="115"/>
      <w:bookmarkEnd w:id="116"/>
      <w:bookmarkEnd w:id="117"/>
      <w:bookmarkEnd w:id="118"/>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编写的磋商响应文件应编排为三部分：①商务响应文件（包括</w:t>
      </w:r>
      <w:r>
        <w:rPr>
          <w:rFonts w:hint="eastAsia" w:ascii="宋体" w:cs="宋体"/>
          <w:color w:val="000000" w:themeColor="text1"/>
          <w:kern w:val="0"/>
          <w:szCs w:val="21"/>
          <w14:textFill>
            <w14:solidFill>
              <w14:schemeClr w14:val="tx1"/>
            </w14:solidFill>
          </w14:textFill>
        </w:rPr>
        <w:t>竞争性磋商函</w:t>
      </w:r>
      <w:r>
        <w:rPr>
          <w:rFonts w:hint="eastAsia" w:ascii="宋体" w:cs="宋体"/>
          <w:color w:val="000000" w:themeColor="text1"/>
          <w:szCs w:val="21"/>
          <w14:textFill>
            <w14:solidFill>
              <w14:schemeClr w14:val="tx1"/>
            </w14:solidFill>
          </w14:textFill>
        </w:rPr>
        <w:t>）；②技术响应文件；③报价信封，磋商响应文件应包含但不限于以下内容：</w:t>
      </w:r>
    </w:p>
    <w:p>
      <w:pPr>
        <w:autoSpaceDE w:val="0"/>
        <w:autoSpaceDN w:val="0"/>
        <w:adjustRightInd w:val="0"/>
        <w:snapToGrid w:val="0"/>
        <w:spacing w:line="360" w:lineRule="auto"/>
        <w:ind w:firstLine="525" w:firstLineChars="25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①按规定填写的竞争性磋商函、资格声明函、同意竞争性磋商文件条款说明、工程量清单；</w:t>
      </w:r>
    </w:p>
    <w:p>
      <w:pPr>
        <w:autoSpaceDE w:val="0"/>
        <w:autoSpaceDN w:val="0"/>
        <w:adjustRightInd w:val="0"/>
        <w:snapToGrid w:val="0"/>
        <w:spacing w:line="360" w:lineRule="auto"/>
        <w:ind w:firstLine="525" w:firstLineChars="25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②按要求出具的资格证明文件，证明</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是合格的，而且获得成交资格后有能力履行合同；</w:t>
      </w:r>
    </w:p>
    <w:p>
      <w:pPr>
        <w:autoSpaceDE w:val="0"/>
        <w:autoSpaceDN w:val="0"/>
        <w:adjustRightInd w:val="0"/>
        <w:snapToGrid w:val="0"/>
        <w:spacing w:line="360" w:lineRule="auto"/>
        <w:ind w:firstLine="525" w:firstLineChars="25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③按规定出具的证明文件，证明</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提供的服务及货物是合格的，而且符合竞争性磋商文件的规定；</w:t>
      </w:r>
    </w:p>
    <w:p>
      <w:pPr>
        <w:autoSpaceDE w:val="0"/>
        <w:autoSpaceDN w:val="0"/>
        <w:adjustRightInd w:val="0"/>
        <w:snapToGrid w:val="0"/>
        <w:spacing w:line="360" w:lineRule="auto"/>
        <w:ind w:firstLine="525" w:firstLineChars="25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④对竞争性磋商文件第三章作出的书面响应，包括但不限于服务及商务要求等；</w:t>
      </w:r>
    </w:p>
    <w:p>
      <w:pPr>
        <w:autoSpaceDE w:val="0"/>
        <w:autoSpaceDN w:val="0"/>
        <w:adjustRightInd w:val="0"/>
        <w:snapToGrid w:val="0"/>
        <w:spacing w:line="360" w:lineRule="auto"/>
        <w:ind w:firstLine="525" w:firstLineChars="25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⑤</w:t>
      </w:r>
      <w:r>
        <w:rPr>
          <w:rFonts w:hint="eastAsia" w:ascii="宋体"/>
          <w:color w:val="000000" w:themeColor="text1"/>
          <w14:textFill>
            <w14:solidFill>
              <w14:schemeClr w14:val="tx1"/>
            </w14:solidFill>
          </w14:textFill>
        </w:rPr>
        <w:t>供应商</w:t>
      </w:r>
      <w:r>
        <w:rPr>
          <w:rFonts w:hint="eastAsia" w:ascii="宋体" w:cs="宋体"/>
          <w:color w:val="000000" w:themeColor="text1"/>
          <w:szCs w:val="21"/>
          <w14:textFill>
            <w14:solidFill>
              <w14:schemeClr w14:val="tx1"/>
            </w14:solidFill>
          </w14:textFill>
        </w:rPr>
        <w:t>认为须提交与评审内容相关的其他资料。</w:t>
      </w:r>
    </w:p>
    <w:p>
      <w:pPr>
        <w:pStyle w:val="139"/>
        <w:numPr>
          <w:ilvl w:val="1"/>
          <w:numId w:val="4"/>
        </w:numPr>
        <w:tabs>
          <w:tab w:val="left" w:pos="360"/>
          <w:tab w:val="left" w:pos="709"/>
        </w:tabs>
        <w:adjustRightInd w:val="0"/>
        <w:spacing w:line="360" w:lineRule="auto"/>
        <w:textAlignment w:val="baseline"/>
        <w:outlineLvl w:val="9"/>
        <w:rPr>
          <w:rFonts w:cs="宋体"/>
          <w:color w:val="000000" w:themeColor="text1"/>
          <w:sz w:val="21"/>
          <w:szCs w:val="21"/>
          <w14:textFill>
            <w14:solidFill>
              <w14:schemeClr w14:val="tx1"/>
            </w14:solidFill>
          </w14:textFill>
        </w:rPr>
      </w:pPr>
      <w:bookmarkStart w:id="119" w:name="_Toc475104481"/>
      <w:r>
        <w:rPr>
          <w:rFonts w:hint="eastAsia" w:cs="宋体"/>
          <w:color w:val="000000" w:themeColor="text1"/>
          <w:sz w:val="21"/>
          <w:szCs w:val="21"/>
          <w14:textFill>
            <w14:solidFill>
              <w14:schemeClr w14:val="tx1"/>
            </w14:solidFill>
          </w14:textFill>
        </w:rPr>
        <w:t>商务部分文件是指供应商提交的证明供应商的资格合格，且获得成交资格后有能力履行合同的文件。服务部分文件是指证明供应商提供的服务和货物是合格的，而且符合本竞争性磋商文件规定的文件。</w:t>
      </w:r>
      <w:bookmarkEnd w:id="119"/>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磋商响应文件的构成应符合法律法规及竞争性磋商文件的要求。</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20" w:name="_Toc363737695"/>
      <w:bookmarkStart w:id="121" w:name="_Toc323110989"/>
      <w:bookmarkStart w:id="122" w:name="_Toc315793464"/>
      <w:bookmarkStart w:id="123" w:name="_Toc320515079"/>
      <w:bookmarkStart w:id="124" w:name="_Toc475104482"/>
      <w:bookmarkStart w:id="125" w:name="_Toc322680356"/>
      <w:bookmarkStart w:id="126" w:name="_Toc320515030"/>
      <w:r>
        <w:rPr>
          <w:rFonts w:hint="eastAsia" w:ascii="宋体"/>
          <w:b/>
          <w:bCs/>
          <w:color w:val="000000" w:themeColor="text1"/>
          <w:sz w:val="24"/>
          <w14:textFill>
            <w14:solidFill>
              <w14:schemeClr w14:val="tx1"/>
            </w14:solidFill>
          </w14:textFill>
        </w:rPr>
        <w:t>磋商响应文件的编写</w:t>
      </w:r>
      <w:bookmarkEnd w:id="120"/>
      <w:bookmarkEnd w:id="121"/>
      <w:bookmarkEnd w:id="122"/>
      <w:bookmarkEnd w:id="123"/>
      <w:bookmarkEnd w:id="124"/>
      <w:bookmarkEnd w:id="125"/>
      <w:bookmarkEnd w:id="126"/>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应仔细阅读竞争性磋商文件的所有内容，按竞争性磋商文件的要求制作并递交磋商响应文件，并保证所提供的全部资料的真实性、准确性，以确保其报价对竞争性磋商文件做出实质性响应。</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在报价中提供不真实的材料，无论其材料是否重要，都将直接导致磋商响应文件无效，并承担由此产生的法律责任。</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响应语言和计量单位：磋商响应文件和来往函件应用简体中文书写，</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提供的支持文件、技术资料和印刷的文献可以用其他语言，但相应内容应附有中文翻译文本（经公证处公证），对不同文字文本磋商响应文件的解释发生异议的，以中文文本为准。计量单位应使用国际公制单位。</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须用人民币作为报价的货币单位。磋商响应文件的大写金额和小写金额不一致的，以大写金额为准；总价金额与按单价汇总金额不一致的，以单价金额计算结果为准；单价金额小数点有明显错位的，应以总价为准，并修改单价。</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应当对磋商响应文件进行装订，对未经装订的磋商响应文件可能发生的文件散落或缺损，由此造成的后果和责任由</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承担。</w:t>
      </w:r>
    </w:p>
    <w:p>
      <w:pPr>
        <w:numPr>
          <w:ilvl w:val="1"/>
          <w:numId w:val="4"/>
        </w:numPr>
        <w:tabs>
          <w:tab w:val="left" w:pos="709"/>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必须对磋商响应文件所提供的全部资料的真实性承担法律责任，并无条件接受采购人、政府采购代理机构及政府采购监督管理部门等对其中任何资料进行核实的要求。</w:t>
      </w:r>
    </w:p>
    <w:p>
      <w:pPr>
        <w:numPr>
          <w:ilvl w:val="1"/>
          <w:numId w:val="4"/>
        </w:numPr>
        <w:tabs>
          <w:tab w:val="left" w:pos="709"/>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如果因为</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的磋商响应文件只填写和提供了本竞争性磋商文件要求的部分内容和附件，或没有提供竞争性磋商文件中所要求的全部资料及数据，由此造成的后果和责任由</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承担。</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27" w:name="_Toc323110990"/>
      <w:bookmarkStart w:id="128" w:name="_Toc363737696"/>
      <w:bookmarkStart w:id="129" w:name="_Toc475104483"/>
      <w:r>
        <w:rPr>
          <w:rFonts w:hint="eastAsia" w:ascii="宋体"/>
          <w:b/>
          <w:bCs/>
          <w:color w:val="000000" w:themeColor="text1"/>
          <w:sz w:val="24"/>
          <w14:textFill>
            <w14:solidFill>
              <w14:schemeClr w14:val="tx1"/>
            </w14:solidFill>
          </w14:textFill>
        </w:rPr>
        <w:t>竞争性磋商报价</w:t>
      </w:r>
      <w:bookmarkEnd w:id="127"/>
      <w:bookmarkEnd w:id="128"/>
      <w:bookmarkEnd w:id="129"/>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bookmarkStart w:id="130" w:name="_Toc322680358"/>
      <w:bookmarkStart w:id="131" w:name="_Toc323110991"/>
      <w:bookmarkStart w:id="132" w:name="_Toc315793468"/>
      <w:bookmarkStart w:id="133" w:name="_Toc320515081"/>
      <w:bookmarkStart w:id="134" w:name="_Toc320515032"/>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lang w:eastAsia="zh-TW"/>
          <w14:textFill>
            <w14:solidFill>
              <w14:schemeClr w14:val="tx1"/>
            </w14:solidFill>
          </w14:textFill>
        </w:rPr>
        <w:t>人应按照“第</w:t>
      </w:r>
      <w:r>
        <w:rPr>
          <w:rFonts w:hint="eastAsia" w:ascii="宋体" w:cs="宋体"/>
          <w:color w:val="000000" w:themeColor="text1"/>
          <w:szCs w:val="21"/>
          <w14:textFill>
            <w14:solidFill>
              <w14:schemeClr w14:val="tx1"/>
            </w14:solidFill>
          </w14:textFill>
        </w:rPr>
        <w:t>三</w:t>
      </w:r>
      <w:r>
        <w:rPr>
          <w:rFonts w:hint="eastAsia" w:ascii="宋体" w:cs="宋体"/>
          <w:color w:val="000000" w:themeColor="text1"/>
          <w:szCs w:val="21"/>
          <w:lang w:eastAsia="zh-TW"/>
          <w14:textFill>
            <w14:solidFill>
              <w14:schemeClr w14:val="tx1"/>
            </w14:solidFill>
          </w14:textFill>
        </w:rPr>
        <w:t>章　</w:t>
      </w:r>
      <w:r>
        <w:rPr>
          <w:rFonts w:hint="eastAsia" w:ascii="宋体" w:cs="宋体"/>
          <w:color w:val="000000" w:themeColor="text1"/>
          <w:szCs w:val="21"/>
          <w14:textFill>
            <w14:solidFill>
              <w14:schemeClr w14:val="tx1"/>
            </w14:solidFill>
          </w14:textFill>
        </w:rPr>
        <w:t>采购人</w:t>
      </w:r>
      <w:r>
        <w:rPr>
          <w:rFonts w:hint="eastAsia" w:ascii="宋体" w:cs="宋体"/>
          <w:color w:val="000000" w:themeColor="text1"/>
          <w:szCs w:val="21"/>
          <w:lang w:eastAsia="zh-TW"/>
          <w14:textFill>
            <w14:solidFill>
              <w14:schemeClr w14:val="tx1"/>
            </w14:solidFill>
          </w14:textFill>
        </w:rPr>
        <w:t>需求</w:t>
      </w:r>
      <w:r>
        <w:rPr>
          <w:rFonts w:hint="eastAsia" w:ascii="宋体" w:cs="宋体"/>
          <w:color w:val="000000" w:themeColor="text1"/>
          <w:szCs w:val="21"/>
          <w14:textFill>
            <w14:solidFill>
              <w14:schemeClr w14:val="tx1"/>
            </w14:solidFill>
          </w14:textFill>
        </w:rPr>
        <w:t>书</w:t>
      </w:r>
      <w:r>
        <w:rPr>
          <w:rFonts w:hint="eastAsia" w:ascii="宋体" w:cs="宋体"/>
          <w:color w:val="000000" w:themeColor="text1"/>
          <w:szCs w:val="21"/>
          <w:lang w:eastAsia="zh-TW"/>
          <w14:textFill>
            <w14:solidFill>
              <w14:schemeClr w14:val="tx1"/>
            </w14:solidFill>
          </w14:textFill>
        </w:rPr>
        <w:t>”</w:t>
      </w:r>
      <w:r>
        <w:rPr>
          <w:rFonts w:hint="eastAsia" w:ascii="宋体" w:cs="宋体"/>
          <w:color w:val="000000" w:themeColor="text1"/>
          <w:szCs w:val="21"/>
          <w14:textFill>
            <w14:solidFill>
              <w14:schemeClr w14:val="tx1"/>
            </w14:solidFill>
          </w14:textFill>
        </w:rPr>
        <w:t>中</w:t>
      </w:r>
      <w:r>
        <w:rPr>
          <w:rFonts w:hint="eastAsia" w:ascii="宋体" w:cs="宋体"/>
          <w:color w:val="000000" w:themeColor="text1"/>
          <w:szCs w:val="21"/>
          <w:lang w:eastAsia="zh-TW"/>
          <w14:textFill>
            <w14:solidFill>
              <w14:schemeClr w14:val="tx1"/>
            </w14:solidFill>
          </w14:textFill>
        </w:rPr>
        <w:t>采购项目</w:t>
      </w:r>
      <w:r>
        <w:rPr>
          <w:rFonts w:hint="eastAsia" w:ascii="宋体" w:cs="宋体"/>
          <w:color w:val="000000" w:themeColor="text1"/>
          <w:szCs w:val="21"/>
          <w14:textFill>
            <w14:solidFill>
              <w14:schemeClr w14:val="tx1"/>
            </w14:solidFill>
          </w14:textFill>
        </w:rPr>
        <w:t>服务</w:t>
      </w:r>
      <w:r>
        <w:rPr>
          <w:rFonts w:hint="eastAsia" w:ascii="宋体" w:cs="宋体"/>
          <w:color w:val="000000" w:themeColor="text1"/>
          <w:szCs w:val="21"/>
          <w:lang w:eastAsia="zh-TW"/>
          <w14:textFill>
            <w14:solidFill>
              <w14:schemeClr w14:val="tx1"/>
            </w14:solidFill>
          </w14:textFill>
        </w:rPr>
        <w:t>要求规定的内容、责任范围进行报价。并按《</w:t>
      </w:r>
      <w:r>
        <w:rPr>
          <w:rFonts w:hint="eastAsia" w:ascii="宋体" w:cs="宋体"/>
          <w:color w:val="000000" w:themeColor="text1"/>
          <w:kern w:val="0"/>
          <w:szCs w:val="21"/>
          <w14:textFill>
            <w14:solidFill>
              <w14:schemeClr w14:val="tx1"/>
            </w14:solidFill>
          </w14:textFill>
        </w:rPr>
        <w:t>竞争性磋商函</w:t>
      </w:r>
      <w:r>
        <w:rPr>
          <w:rFonts w:hint="eastAsia" w:ascii="宋体" w:cs="宋体"/>
          <w:color w:val="000000" w:themeColor="text1"/>
          <w:szCs w:val="21"/>
          <w:lang w:eastAsia="zh-TW"/>
          <w14:textFill>
            <w14:solidFill>
              <w14:schemeClr w14:val="tx1"/>
            </w14:solidFill>
          </w14:textFill>
        </w:rPr>
        <w:t>》的</w:t>
      </w:r>
      <w:r>
        <w:rPr>
          <w:rFonts w:hint="eastAsia" w:ascii="宋体" w:cs="宋体"/>
          <w:color w:val="000000" w:themeColor="text1"/>
          <w:szCs w:val="21"/>
          <w14:textFill>
            <w14:solidFill>
              <w14:schemeClr w14:val="tx1"/>
            </w14:solidFill>
          </w14:textFill>
        </w:rPr>
        <w:t>要求</w:t>
      </w:r>
      <w:r>
        <w:rPr>
          <w:rFonts w:hint="eastAsia" w:ascii="宋体" w:cs="宋体"/>
          <w:color w:val="000000" w:themeColor="text1"/>
          <w:szCs w:val="21"/>
          <w:lang w:eastAsia="zh-TW"/>
          <w14:textFill>
            <w14:solidFill>
              <w14:schemeClr w14:val="tx1"/>
            </w14:solidFill>
          </w14:textFill>
        </w:rPr>
        <w:t>报出总价和分项价格。</w:t>
      </w:r>
      <w:r>
        <w:rPr>
          <w:rFonts w:hint="eastAsia" w:ascii="宋体" w:cs="宋体"/>
          <w:color w:val="000000" w:themeColor="text1"/>
          <w:szCs w:val="21"/>
          <w14:textFill>
            <w14:solidFill>
              <w14:schemeClr w14:val="tx1"/>
            </w14:solidFill>
          </w14:textFill>
        </w:rPr>
        <w:t>报价</w:t>
      </w:r>
      <w:r>
        <w:rPr>
          <w:rFonts w:hint="eastAsia" w:ascii="宋体" w:cs="宋体"/>
          <w:color w:val="000000" w:themeColor="text1"/>
          <w:szCs w:val="21"/>
          <w:lang w:eastAsia="zh-TW"/>
          <w14:textFill>
            <w14:solidFill>
              <w14:schemeClr w14:val="tx1"/>
            </w14:solidFill>
          </w14:textFill>
        </w:rPr>
        <w:t>总价中不得包含</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文件要求以外的内容，否则，在评标时不予核减。</w:t>
      </w:r>
      <w:r>
        <w:rPr>
          <w:rFonts w:hint="eastAsia" w:ascii="宋体" w:cs="宋体"/>
          <w:color w:val="000000" w:themeColor="text1"/>
          <w:szCs w:val="21"/>
          <w14:textFill>
            <w14:solidFill>
              <w14:schemeClr w14:val="tx1"/>
            </w14:solidFill>
          </w14:textFill>
        </w:rPr>
        <w:t>响应报价</w:t>
      </w:r>
      <w:r>
        <w:rPr>
          <w:rFonts w:hint="eastAsia" w:ascii="宋体" w:cs="宋体"/>
          <w:color w:val="000000" w:themeColor="text1"/>
          <w:szCs w:val="21"/>
          <w:lang w:eastAsia="zh-TW"/>
          <w14:textFill>
            <w14:solidFill>
              <w14:schemeClr w14:val="tx1"/>
            </w14:solidFill>
          </w14:textFill>
        </w:rPr>
        <w:t>总价中也不得缺漏</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文件所要求的内容，否则，被视为</w:t>
      </w:r>
      <w:r>
        <w:rPr>
          <w:rFonts w:hint="eastAsia" w:ascii="宋体" w:cs="宋体"/>
          <w:color w:val="000000" w:themeColor="text1"/>
          <w:szCs w:val="21"/>
          <w14:textFill>
            <w14:solidFill>
              <w14:schemeClr w14:val="tx1"/>
            </w14:solidFill>
          </w14:textFill>
        </w:rPr>
        <w:t>包含在报价中</w:t>
      </w:r>
      <w:r>
        <w:rPr>
          <w:rFonts w:hint="eastAsia" w:ascii="宋体" w:cs="宋体"/>
          <w:color w:val="000000" w:themeColor="text1"/>
          <w:szCs w:val="21"/>
          <w:lang w:eastAsia="zh-TW"/>
          <w14:textFill>
            <w14:solidFill>
              <w14:schemeClr w14:val="tx1"/>
            </w14:solidFill>
          </w14:textFill>
        </w:rPr>
        <w:t>。</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的报价明显低于其他响应报价，使得其响应报价可能低于其个别成本的，有可能影响服务质量和不能诚信履约的，磋商小组可以要求该</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作出书面说明并提供相关证明材料。</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不能合理说明或者不能提供相关证明材料的，由磋商小组认定该供应商以低于成本报价竞标其报价应作无效竞标处理。</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报价明细表</w:t>
      </w:r>
      <w:r>
        <w:rPr>
          <w:rFonts w:hint="eastAsia" w:ascii="宋体" w:cs="宋体"/>
          <w:color w:val="000000" w:themeColor="text1"/>
          <w:szCs w:val="21"/>
          <w14:textFill>
            <w14:solidFill>
              <w14:schemeClr w14:val="tx1"/>
            </w14:solidFill>
          </w14:textFill>
        </w:rPr>
        <w:t>内容应包含：</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竞争性磋商文件要求全部服务所需的费用；</w:t>
      </w:r>
    </w:p>
    <w:p>
      <w:pPr>
        <w:numPr>
          <w:ilvl w:val="2"/>
          <w:numId w:val="4"/>
        </w:numPr>
        <w:tabs>
          <w:tab w:val="left" w:pos="851"/>
        </w:tabs>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报价包含履行合同所有相关服务所需的费用；</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报价均应包含所有的税费；</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其他一切隐含及不可预见的费用；</w:t>
      </w:r>
    </w:p>
    <w:p>
      <w:pPr>
        <w:numPr>
          <w:ilvl w:val="1"/>
          <w:numId w:val="4"/>
        </w:numPr>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14:textFill>
            <w14:solidFill>
              <w14:schemeClr w14:val="tx1"/>
            </w14:solidFill>
          </w14:textFill>
        </w:rPr>
        <w:t>报价为本次采购内容的总价包干响应报价即为合同价，不得在成交后提出任何增加费用要求，</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在报价时应充分考虑相关风险性因素。</w:t>
      </w:r>
    </w:p>
    <w:p>
      <w:pPr>
        <w:numPr>
          <w:ilvl w:val="1"/>
          <w:numId w:val="4"/>
        </w:numPr>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在获得成交资格并签署合同后，服务期限内出现的任何遗漏，均由成交供应商负责，采购人将不再支付任何费用。</w:t>
      </w:r>
    </w:p>
    <w:p>
      <w:pPr>
        <w:numPr>
          <w:ilvl w:val="1"/>
          <w:numId w:val="4"/>
        </w:numPr>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对于报价免费的项目须标明“免费”。</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lang w:eastAsia="zh-TW"/>
          <w14:textFill>
            <w14:solidFill>
              <w14:schemeClr w14:val="tx1"/>
            </w14:solidFill>
          </w14:textFill>
        </w:rPr>
        <w:t>所报的</w:t>
      </w:r>
      <w:r>
        <w:rPr>
          <w:rFonts w:hint="eastAsia" w:ascii="宋体" w:cs="宋体"/>
          <w:color w:val="000000" w:themeColor="text1"/>
          <w:szCs w:val="21"/>
          <w14:textFill>
            <w14:solidFill>
              <w14:schemeClr w14:val="tx1"/>
            </w14:solidFill>
          </w14:textFill>
        </w:rPr>
        <w:t>响应报</w:t>
      </w:r>
      <w:r>
        <w:rPr>
          <w:rFonts w:hint="eastAsia" w:ascii="宋体" w:cs="宋体"/>
          <w:color w:val="000000" w:themeColor="text1"/>
          <w:szCs w:val="21"/>
          <w:lang w:eastAsia="zh-TW"/>
          <w14:textFill>
            <w14:solidFill>
              <w14:schemeClr w14:val="tx1"/>
            </w14:solidFill>
          </w14:textFill>
        </w:rPr>
        <w:t>价在合同执行过程中是固定不变的</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szCs w:val="21"/>
          <w:lang w:eastAsia="zh-TW"/>
          <w14:textFill>
            <w14:solidFill>
              <w14:schemeClr w14:val="tx1"/>
            </w14:solidFill>
          </w14:textFill>
        </w:rPr>
        <w:t>不得以任何理由予以变更。任何包含价格调整要求的</w:t>
      </w:r>
      <w:r>
        <w:rPr>
          <w:rFonts w:hint="eastAsia" w:ascii="宋体" w:cs="宋体"/>
          <w:color w:val="000000" w:themeColor="text1"/>
          <w:szCs w:val="21"/>
          <w14:textFill>
            <w14:solidFill>
              <w14:schemeClr w14:val="tx1"/>
            </w14:solidFill>
          </w14:textFill>
        </w:rPr>
        <w:t>报价</w:t>
      </w:r>
      <w:r>
        <w:rPr>
          <w:rFonts w:hint="eastAsia" w:ascii="宋体" w:cs="宋体"/>
          <w:color w:val="000000" w:themeColor="text1"/>
          <w:szCs w:val="21"/>
          <w:lang w:eastAsia="zh-TW"/>
          <w14:textFill>
            <w14:solidFill>
              <w14:schemeClr w14:val="tx1"/>
            </w14:solidFill>
          </w14:textFill>
        </w:rPr>
        <w:t>被认为是非实质性响应而予以拒绝。</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除</w:t>
      </w:r>
      <w:r>
        <w:rPr>
          <w:rFonts w:hint="eastAsia" w:ascii="宋体" w:cs="宋体"/>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文件中另有规定，本次采购不接受选择性报价及备选方案，</w:t>
      </w:r>
      <w:r>
        <w:rPr>
          <w:rFonts w:hint="eastAsia" w:ascii="宋体" w:cs="宋体"/>
          <w:color w:val="000000" w:themeColor="text1"/>
          <w:szCs w:val="21"/>
          <w14:textFill>
            <w14:solidFill>
              <w14:schemeClr w14:val="tx1"/>
            </w14:solidFill>
          </w14:textFill>
        </w:rPr>
        <w:t>否则将被视为无效报价。</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除</w:t>
      </w:r>
      <w:r>
        <w:rPr>
          <w:rFonts w:hint="eastAsia" w:ascii="宋体" w:cs="宋体"/>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文件中另有规定，本次采购不接受具有附加条件的报价，否则将被视为无效响应。</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35" w:name="_Toc363737697"/>
      <w:bookmarkStart w:id="136" w:name="_Toc475104484"/>
      <w:r>
        <w:rPr>
          <w:rFonts w:hint="eastAsia" w:ascii="宋体"/>
          <w:b/>
          <w:bCs/>
          <w:color w:val="000000" w:themeColor="text1"/>
          <w:sz w:val="24"/>
          <w14:textFill>
            <w14:solidFill>
              <w14:schemeClr w14:val="tx1"/>
            </w14:solidFill>
          </w14:textFill>
        </w:rPr>
        <w:t>证明供应商合格和资格的文件</w:t>
      </w:r>
      <w:bookmarkEnd w:id="130"/>
      <w:bookmarkEnd w:id="131"/>
      <w:bookmarkEnd w:id="132"/>
      <w:bookmarkEnd w:id="133"/>
      <w:bookmarkEnd w:id="134"/>
      <w:bookmarkEnd w:id="135"/>
      <w:bookmarkEnd w:id="136"/>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应提交证明其有资格参加磋商响应和获得成交资格后有能力履行合同的文件，并作为其磋商响应文件的一部分，否则，将导致其响应无效。</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供应商提交的资格证明文件应证明其满足本须知定义的合格</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37" w:name="_Toc315793469"/>
      <w:bookmarkStart w:id="138" w:name="_Toc320515033"/>
      <w:bookmarkStart w:id="139" w:name="_Toc475104485"/>
      <w:bookmarkStart w:id="140" w:name="_Toc333236642"/>
      <w:bookmarkStart w:id="141" w:name="_Toc363737698"/>
      <w:bookmarkStart w:id="142" w:name="_Toc320515082"/>
      <w:bookmarkStart w:id="143" w:name="_Toc323110993"/>
      <w:r>
        <w:rPr>
          <w:rFonts w:hint="eastAsia" w:ascii="宋体"/>
          <w:b/>
          <w:bCs/>
          <w:color w:val="000000" w:themeColor="text1"/>
          <w:sz w:val="24"/>
          <w14:textFill>
            <w14:solidFill>
              <w14:schemeClr w14:val="tx1"/>
            </w14:solidFill>
          </w14:textFill>
        </w:rPr>
        <w:t>证明服务的合格性和符合磋商文件规定的文件</w:t>
      </w:r>
      <w:bookmarkEnd w:id="137"/>
      <w:bookmarkEnd w:id="138"/>
      <w:bookmarkEnd w:id="139"/>
      <w:bookmarkEnd w:id="140"/>
      <w:bookmarkEnd w:id="141"/>
      <w:bookmarkEnd w:id="142"/>
    </w:p>
    <w:p>
      <w:pPr>
        <w:numPr>
          <w:ilvl w:val="1"/>
          <w:numId w:val="4"/>
        </w:numPr>
        <w:autoSpaceDE w:val="0"/>
        <w:autoSpaceDN w:val="0"/>
        <w:adjustRightInd w:val="0"/>
        <w:snapToGrid w:val="0"/>
        <w:spacing w:line="360" w:lineRule="auto"/>
        <w:jc w:val="left"/>
        <w:rPr>
          <w:rFonts w:ascii="宋体" w:cs="黑体"/>
          <w:bCs/>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供应商应提交证明文件</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szCs w:val="21"/>
          <w:lang w:eastAsia="zh-TW"/>
          <w14:textFill>
            <w14:solidFill>
              <w14:schemeClr w14:val="tx1"/>
            </w14:solidFill>
          </w14:textFill>
        </w:rPr>
        <w:t>证明其拟</w:t>
      </w:r>
      <w:r>
        <w:rPr>
          <w:rFonts w:hint="eastAsia" w:ascii="宋体" w:cs="宋体"/>
          <w:color w:val="000000" w:themeColor="text1"/>
          <w:szCs w:val="21"/>
          <w14:textFill>
            <w14:solidFill>
              <w14:schemeClr w14:val="tx1"/>
            </w14:solidFill>
          </w14:textFill>
        </w:rPr>
        <w:t>报价</w:t>
      </w:r>
      <w:r>
        <w:rPr>
          <w:rFonts w:hint="eastAsia" w:ascii="宋体" w:cs="宋体"/>
          <w:color w:val="000000" w:themeColor="text1"/>
          <w:szCs w:val="21"/>
          <w:lang w:eastAsia="zh-TW"/>
          <w14:textFill>
            <w14:solidFill>
              <w14:schemeClr w14:val="tx1"/>
            </w14:solidFill>
          </w14:textFill>
        </w:rPr>
        <w:t>的服务的合格性符合</w:t>
      </w:r>
      <w:r>
        <w:rPr>
          <w:rFonts w:hint="eastAsia" w:ascii="宋体" w:cs="宋体"/>
          <w:color w:val="000000" w:themeColor="text1"/>
          <w:szCs w:val="21"/>
          <w14:textFill>
            <w14:solidFill>
              <w14:schemeClr w14:val="tx1"/>
            </w14:solidFill>
          </w14:textFill>
        </w:rPr>
        <w:t>竞争性磋商文件</w:t>
      </w:r>
      <w:r>
        <w:rPr>
          <w:rFonts w:hint="eastAsia" w:ascii="宋体" w:cs="宋体"/>
          <w:color w:val="000000" w:themeColor="text1"/>
          <w:szCs w:val="21"/>
          <w:lang w:eastAsia="zh-TW"/>
          <w14:textFill>
            <w14:solidFill>
              <w14:schemeClr w14:val="tx1"/>
            </w14:solidFill>
          </w14:textFill>
        </w:rPr>
        <w:t>规定。该证明文件作为</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响应文件</w:t>
      </w:r>
      <w:r>
        <w:rPr>
          <w:rFonts w:hint="eastAsia" w:ascii="宋体" w:cs="宋体"/>
          <w:color w:val="000000" w:themeColor="text1"/>
          <w:szCs w:val="21"/>
          <w:lang w:eastAsia="zh-TW"/>
          <w14:textFill>
            <w14:solidFill>
              <w14:schemeClr w14:val="tx1"/>
            </w14:solidFill>
          </w14:textFill>
        </w:rPr>
        <w:t>的一部分。</w:t>
      </w:r>
    </w:p>
    <w:p>
      <w:pPr>
        <w:numPr>
          <w:ilvl w:val="1"/>
          <w:numId w:val="4"/>
        </w:numPr>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证明服务与</w:t>
      </w:r>
      <w:r>
        <w:rPr>
          <w:rFonts w:hint="eastAsia" w:ascii="宋体" w:cs="宋体"/>
          <w:color w:val="000000" w:themeColor="text1"/>
          <w:szCs w:val="21"/>
          <w14:textFill>
            <w14:solidFill>
              <w14:schemeClr w14:val="tx1"/>
            </w14:solidFill>
          </w14:textFill>
        </w:rPr>
        <w:t>竞争性磋商文件</w:t>
      </w:r>
      <w:r>
        <w:rPr>
          <w:rFonts w:hint="eastAsia" w:ascii="宋体" w:cs="宋体"/>
          <w:color w:val="000000" w:themeColor="text1"/>
          <w:szCs w:val="21"/>
          <w:lang w:eastAsia="zh-TW"/>
          <w14:textFill>
            <w14:solidFill>
              <w14:schemeClr w14:val="tx1"/>
            </w14:solidFill>
          </w14:textFill>
        </w:rPr>
        <w:t>的要求相一致的文件，可以是文字资料、图纸和数据，它包括：</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服务主要内容、方案、质量、标准指标等的详细说明；</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对照竞争性磋商文件服务内容与要求，逐条说明所提供服务已对磋商文件的服务内容与要求作出了实质性的响应，并申明与服务内容与要求条文的偏差和例外。特别对有具体参数要求的指标，</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须提供所投服务的具体参数值。</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在阐述时应注意竞争性磋商文件的服务内容、要求和标准，</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在报价中要实质上满足或超过竞争性磋商文件的要求。</w:t>
      </w:r>
    </w:p>
    <w:bookmarkEnd w:id="143"/>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44" w:name="_Toc351550769"/>
      <w:bookmarkStart w:id="145" w:name="_Toc394926941"/>
      <w:bookmarkStart w:id="146" w:name="_Toc475104487"/>
      <w:bookmarkStart w:id="147" w:name="_Toc315793471"/>
      <w:bookmarkStart w:id="148" w:name="_Toc320515084"/>
      <w:bookmarkStart w:id="149" w:name="_Toc322680361"/>
      <w:bookmarkStart w:id="150" w:name="_Toc320515035"/>
      <w:bookmarkStart w:id="151" w:name="_Toc323110994"/>
      <w:bookmarkStart w:id="152" w:name="_Toc363737700"/>
      <w:r>
        <w:rPr>
          <w:rFonts w:hint="eastAsia" w:ascii="宋体"/>
          <w:b/>
          <w:bCs/>
          <w:color w:val="000000" w:themeColor="text1"/>
          <w:sz w:val="24"/>
          <w14:textFill>
            <w14:solidFill>
              <w14:schemeClr w14:val="tx1"/>
            </w14:solidFill>
          </w14:textFill>
        </w:rPr>
        <w:t>政府采购信用担保</w:t>
      </w:r>
      <w:bookmarkEnd w:id="144"/>
      <w:bookmarkEnd w:id="145"/>
      <w:bookmarkEnd w:id="146"/>
    </w:p>
    <w:bookmarkEnd w:id="147"/>
    <w:bookmarkEnd w:id="148"/>
    <w:bookmarkEnd w:id="149"/>
    <w:bookmarkEnd w:id="150"/>
    <w:bookmarkEnd w:id="151"/>
    <w:bookmarkEnd w:id="152"/>
    <w:p>
      <w:pPr>
        <w:numPr>
          <w:ilvl w:val="1"/>
          <w:numId w:val="4"/>
        </w:numPr>
        <w:autoSpaceDE w:val="0"/>
        <w:autoSpaceDN w:val="0"/>
        <w:adjustRightInd w:val="0"/>
        <w:snapToGrid w:val="0"/>
        <w:spacing w:line="360" w:lineRule="auto"/>
        <w:outlineLvl w:val="0"/>
        <w:rPr>
          <w:rFonts w:ascii="宋体" w:cs="宋体"/>
          <w:color w:val="000000" w:themeColor="text1"/>
          <w:szCs w:val="21"/>
          <w14:textFill>
            <w14:solidFill>
              <w14:schemeClr w14:val="tx1"/>
            </w14:solidFill>
          </w14:textFill>
        </w:rPr>
      </w:pPr>
      <w:bookmarkStart w:id="153" w:name="_Toc475104489"/>
      <w:r>
        <w:rPr>
          <w:rFonts w:hint="eastAsia" w:ascii="宋体"/>
          <w:color w:val="000000" w:themeColor="text1"/>
          <w:szCs w:val="21"/>
          <w14:textFill>
            <w14:solidFill>
              <w14:schemeClr w14:val="tx1"/>
            </w14:solidFill>
          </w14:textFill>
        </w:rPr>
        <w:t>履约担保，是指由专业担保机构为</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支付履约保证金的义务向采购人提供的保证担保。</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未按政府采购合同履行约定义务而应实际支付保证金的，由专业担保机构按照担保函约定履行担保责任。</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可以自行选择是否采取履约担保函的形式交纳履约保证金。</w:t>
      </w:r>
      <w:bookmarkEnd w:id="153"/>
    </w:p>
    <w:p>
      <w:pPr>
        <w:numPr>
          <w:ilvl w:val="1"/>
          <w:numId w:val="4"/>
        </w:numPr>
        <w:autoSpaceDE w:val="0"/>
        <w:autoSpaceDN w:val="0"/>
        <w:adjustRightInd w:val="0"/>
        <w:snapToGrid w:val="0"/>
        <w:spacing w:line="360" w:lineRule="auto"/>
        <w:outlineLvl w:val="0"/>
        <w:rPr>
          <w:rFonts w:ascii="宋体" w:cs="宋体"/>
          <w:color w:val="000000" w:themeColor="text1"/>
          <w:szCs w:val="21"/>
          <w14:textFill>
            <w14:solidFill>
              <w14:schemeClr w14:val="tx1"/>
            </w14:solidFill>
          </w14:textFill>
        </w:rPr>
      </w:pPr>
      <w:bookmarkStart w:id="154" w:name="_Toc475104490"/>
      <w:bookmarkStart w:id="155" w:name="_Toc315793300"/>
      <w:r>
        <w:rPr>
          <w:rFonts w:hint="eastAsia"/>
          <w:color w:val="000000" w:themeColor="text1"/>
          <w:szCs w:val="21"/>
          <w14:textFill>
            <w14:solidFill>
              <w14:schemeClr w14:val="tx1"/>
            </w14:solidFill>
          </w14:textFill>
        </w:rPr>
        <w:t>融资担保，是指由专业担保机构为</w:t>
      </w:r>
      <w:r>
        <w:rPr>
          <w:rFonts w:hint="eastAsia" w:cs="宋体"/>
          <w:color w:val="000000" w:themeColor="text1"/>
          <w:szCs w:val="21"/>
          <w14:textFill>
            <w14:solidFill>
              <w14:schemeClr w14:val="tx1"/>
            </w14:solidFill>
          </w14:textFill>
        </w:rPr>
        <w:t>供应商</w:t>
      </w:r>
      <w:r>
        <w:rPr>
          <w:rFonts w:hint="eastAsia"/>
          <w:color w:val="000000" w:themeColor="text1"/>
          <w:szCs w:val="21"/>
          <w14:textFill>
            <w14:solidFill>
              <w14:schemeClr w14:val="tx1"/>
            </w14:solidFill>
          </w14:textFill>
        </w:rPr>
        <w:t>向银行融资提供的保证担保。</w:t>
      </w:r>
      <w:r>
        <w:rPr>
          <w:rFonts w:hint="eastAsia" w:cs="宋体"/>
          <w:color w:val="000000" w:themeColor="text1"/>
          <w:szCs w:val="21"/>
          <w14:textFill>
            <w14:solidFill>
              <w14:schemeClr w14:val="tx1"/>
            </w14:solidFill>
          </w14:textFill>
        </w:rPr>
        <w:t>供应商</w:t>
      </w:r>
      <w:r>
        <w:rPr>
          <w:rFonts w:hint="eastAsia"/>
          <w:color w:val="000000" w:themeColor="text1"/>
          <w:szCs w:val="21"/>
          <w14:textFill>
            <w14:solidFill>
              <w14:schemeClr w14:val="tx1"/>
            </w14:solidFill>
          </w14:textFill>
        </w:rPr>
        <w:t>可以自愿选择是否采取融资担保的形式为政府采购履约进行融资。</w:t>
      </w:r>
      <w:bookmarkEnd w:id="154"/>
      <w:bookmarkEnd w:id="155"/>
    </w:p>
    <w:p>
      <w:pPr>
        <w:numPr>
          <w:ilvl w:val="1"/>
          <w:numId w:val="4"/>
        </w:numPr>
        <w:autoSpaceDE w:val="0"/>
        <w:autoSpaceDN w:val="0"/>
        <w:adjustRightInd w:val="0"/>
        <w:snapToGrid w:val="0"/>
        <w:spacing w:line="360" w:lineRule="auto"/>
        <w:outlineLvl w:val="0"/>
        <w:rPr>
          <w:rFonts w:ascii="宋体" w:cs="宋体"/>
          <w:color w:val="000000" w:themeColor="text1"/>
          <w:szCs w:val="21"/>
          <w14:textFill>
            <w14:solidFill>
              <w14:schemeClr w14:val="tx1"/>
            </w14:solidFill>
          </w14:textFill>
        </w:rPr>
      </w:pPr>
      <w:bookmarkStart w:id="156" w:name="_Toc475104493"/>
      <w:r>
        <w:rPr>
          <w:rFonts w:hint="eastAsia" w:ascii="宋体"/>
          <w:color w:val="000000" w:themeColor="text1"/>
          <w:szCs w:val="21"/>
          <w14:textFill>
            <w14:solidFill>
              <w14:schemeClr w14:val="tx1"/>
            </w14:solidFill>
          </w14:textFill>
        </w:rPr>
        <w:t>专业担保机构的选择。</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必须选定有合法资质的担保公司任一家作为专业担保机构。</w:t>
      </w:r>
    </w:p>
    <w:bookmarkEnd w:id="156"/>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响应有效期</w:t>
      </w:r>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从磋商响应文件递交截止日起，响应有效期为</w:t>
      </w:r>
      <w:r>
        <w:rPr>
          <w:rFonts w:ascii="宋体" w:cs="宋体"/>
          <w:color w:val="000000" w:themeColor="text1"/>
          <w:szCs w:val="21"/>
          <w14:textFill>
            <w14:solidFill>
              <w14:schemeClr w14:val="tx1"/>
            </w14:solidFill>
          </w14:textFill>
        </w:rPr>
        <w:t>90</w:t>
      </w:r>
      <w:r>
        <w:rPr>
          <w:rFonts w:ascii="宋体" w:cs="ZWAdobeF"/>
          <w:color w:val="000000" w:themeColor="text1"/>
          <w:sz w:val="2"/>
          <w:szCs w:val="2"/>
          <w14:textFill>
            <w14:solidFill>
              <w14:schemeClr w14:val="tx1"/>
            </w14:solidFill>
          </w14:textFill>
        </w:rPr>
        <w:t>U90</w:t>
      </w:r>
      <w:r>
        <w:rPr>
          <w:rFonts w:hint="eastAsia" w:ascii="宋体" w:cs="宋体"/>
          <w:color w:val="000000" w:themeColor="text1"/>
          <w:szCs w:val="21"/>
          <w14:textFill>
            <w14:solidFill>
              <w14:schemeClr w14:val="tx1"/>
            </w14:solidFill>
          </w14:textFill>
        </w:rPr>
        <w:t>天</w:t>
      </w:r>
      <w:r>
        <w:rPr>
          <w:rFonts w:ascii="宋体" w:cs="ZWAdobeF"/>
          <w:color w:val="000000" w:themeColor="text1"/>
          <w:sz w:val="2"/>
          <w:szCs w:val="2"/>
          <w14:textFill>
            <w14:solidFill>
              <w14:schemeClr w14:val="tx1"/>
            </w14:solidFill>
          </w14:textFill>
        </w:rPr>
        <w:t>U</w:t>
      </w:r>
      <w:r>
        <w:rPr>
          <w:rFonts w:hint="eastAsia" w:ascii="宋体" w:cs="宋体"/>
          <w:color w:val="000000" w:themeColor="text1"/>
          <w:szCs w:val="21"/>
          <w14:textFill>
            <w14:solidFill>
              <w14:schemeClr w14:val="tx1"/>
            </w14:solidFill>
          </w14:textFill>
        </w:rPr>
        <w:t>（日历天）。响应有效期不足的响应将被视为非实质性响应</w:t>
      </w:r>
      <w:r>
        <w:rPr>
          <w:rFonts w:hint="eastAsia" w:ascii="宋体"/>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视为无效响应。</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特殊情况下，在原响应有效期截止之前，政府采购代理机构可要求</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延长响应有效期。这种要求与答复均应以书面形式提交。</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可拒绝政府采购代理机构的这种要求，但其磋商响应在原响应有效期期满后将不再有效。同意延长响应有效期的</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将不会被要求和允许修正其磋商响应。</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57" w:name="_Toc315793472"/>
      <w:bookmarkStart w:id="158" w:name="_Toc363737701"/>
      <w:bookmarkStart w:id="159" w:name="_Toc320515085"/>
      <w:bookmarkStart w:id="160" w:name="_Toc475104494"/>
      <w:bookmarkStart w:id="161" w:name="_Toc320515036"/>
      <w:bookmarkStart w:id="162" w:name="_Toc320515086"/>
      <w:bookmarkStart w:id="163" w:name="_Toc323110996"/>
      <w:bookmarkStart w:id="164" w:name="_Toc315793473"/>
      <w:bookmarkStart w:id="165" w:name="_Toc320515037"/>
      <w:bookmarkStart w:id="166" w:name="_Toc322680363"/>
      <w:r>
        <w:rPr>
          <w:rFonts w:hint="eastAsia" w:ascii="宋体"/>
          <w:b/>
          <w:bCs/>
          <w:color w:val="000000" w:themeColor="text1"/>
          <w:sz w:val="24"/>
          <w14:textFill>
            <w14:solidFill>
              <w14:schemeClr w14:val="tx1"/>
            </w14:solidFill>
          </w14:textFill>
        </w:rPr>
        <w:t>磋商响应文件的式样和签署</w:t>
      </w:r>
      <w:bookmarkEnd w:id="157"/>
      <w:bookmarkEnd w:id="158"/>
      <w:bookmarkEnd w:id="159"/>
      <w:bookmarkEnd w:id="160"/>
      <w:bookmarkEnd w:id="161"/>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全部</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w:t>
      </w:r>
      <w:r>
        <w:rPr>
          <w:rFonts w:hint="eastAsia" w:ascii="宋体" w:cs="宋体"/>
          <w:color w:val="000000" w:themeColor="text1"/>
          <w:szCs w:val="21"/>
          <w14:textFill>
            <w14:solidFill>
              <w14:schemeClr w14:val="tx1"/>
            </w14:solidFill>
          </w14:textFill>
        </w:rPr>
        <w:t>数量参看《竞争性磋商须知一览表》</w:t>
      </w:r>
      <w:r>
        <w:rPr>
          <w:rFonts w:hint="eastAsia" w:ascii="宋体" w:cs="宋体"/>
          <w:color w:val="000000" w:themeColor="text1"/>
          <w:szCs w:val="21"/>
          <w:lang w:eastAsia="zh-TW"/>
          <w14:textFill>
            <w14:solidFill>
              <w14:schemeClr w14:val="tx1"/>
            </w14:solidFill>
          </w14:textFill>
        </w:rPr>
        <w:t>，所有</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响应文件应用</w:t>
      </w:r>
      <w:r>
        <w:rPr>
          <w:rFonts w:ascii="宋体" w:cs="宋体"/>
          <w:color w:val="000000" w:themeColor="text1"/>
          <w:szCs w:val="21"/>
          <w:lang w:eastAsia="zh-TW"/>
          <w14:textFill>
            <w14:solidFill>
              <w14:schemeClr w14:val="tx1"/>
            </w14:solidFill>
          </w14:textFill>
        </w:rPr>
        <w:t>A4</w:t>
      </w:r>
      <w:r>
        <w:rPr>
          <w:rFonts w:hint="eastAsia" w:ascii="宋体" w:cs="宋体"/>
          <w:color w:val="000000" w:themeColor="text1"/>
          <w:szCs w:val="21"/>
          <w:lang w:eastAsia="zh-TW"/>
          <w14:textFill>
            <w14:solidFill>
              <w14:schemeClr w14:val="tx1"/>
            </w14:solidFill>
          </w14:textFill>
        </w:rPr>
        <w:t>规格纸打印装订成册</w:t>
      </w:r>
      <w:r>
        <w:rPr>
          <w:rFonts w:hint="eastAsia" w:ascii="宋体" w:cs="宋体"/>
          <w:color w:val="000000" w:themeColor="text1"/>
          <w:szCs w:val="21"/>
          <w14:textFill>
            <w14:solidFill>
              <w14:schemeClr w14:val="tx1"/>
            </w14:solidFill>
          </w14:textFill>
        </w:rPr>
        <w:t>（如采购需求要求提交设计方案展示图纸，图纸规格统一按</w:t>
      </w:r>
      <w:r>
        <w:rPr>
          <w:rFonts w:ascii="宋体" w:cs="宋体"/>
          <w:color w:val="000000" w:themeColor="text1"/>
          <w:szCs w:val="21"/>
          <w14:textFill>
            <w14:solidFill>
              <w14:schemeClr w14:val="tx1"/>
            </w14:solidFill>
          </w14:textFill>
        </w:rPr>
        <w:t>A0(</w:t>
      </w:r>
      <w:r>
        <w:rPr>
          <w:rFonts w:hint="eastAsia" w:ascii="宋体" w:cs="宋体"/>
          <w:color w:val="000000" w:themeColor="text1"/>
          <w:szCs w:val="21"/>
          <w14:textFill>
            <w14:solidFill>
              <w14:schemeClr w14:val="tx1"/>
            </w14:solidFill>
          </w14:textFill>
        </w:rPr>
        <w:t>约</w:t>
      </w:r>
      <w:r>
        <w:rPr>
          <w:rFonts w:ascii="宋体" w:cs="宋体"/>
          <w:color w:val="000000" w:themeColor="text1"/>
          <w:szCs w:val="21"/>
          <w14:textFill>
            <w14:solidFill>
              <w14:schemeClr w14:val="tx1"/>
            </w14:solidFill>
          </w14:textFill>
        </w:rPr>
        <w:t>1189mm</w:t>
      </w:r>
      <w:r>
        <w:rPr>
          <w:rFonts w:hint="eastAsia" w:asci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841mm)</w:t>
      </w:r>
      <w:r>
        <w:rPr>
          <w:rFonts w:hint="eastAsia" w:ascii="宋体" w:cs="宋体"/>
          <w:color w:val="000000" w:themeColor="text1"/>
          <w:szCs w:val="21"/>
          <w14:textFill>
            <w14:solidFill>
              <w14:schemeClr w14:val="tx1"/>
            </w14:solidFill>
          </w14:textFill>
        </w:rPr>
        <w:t>规格编制）。于封面注明“正本”和“副本”。如果正本与副本不符，应以正本为准。所有不完整的磋商响应将被拒绝。无论磋商结果如何，</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的全部磋商响应文件均不退回。</w:t>
      </w:r>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响应文件的签署：</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磋商响应文件的正本需打印，磋商响应文件要求签名的由法定代表人或经其正式授权的代表签字，</w:t>
      </w:r>
      <w:r>
        <w:rPr>
          <w:rFonts w:ascii="宋体" w:cs="ZWAdobeF"/>
          <w:color w:val="000000" w:themeColor="text1"/>
          <w:sz w:val="2"/>
          <w:szCs w:val="2"/>
          <w14:textFill>
            <w14:solidFill>
              <w14:schemeClr w14:val="tx1"/>
            </w14:solidFill>
          </w14:textFill>
        </w:rPr>
        <w:t>UU</w:t>
      </w:r>
      <w:r>
        <w:rPr>
          <w:rFonts w:hint="eastAsia" w:ascii="宋体" w:cs="宋体"/>
          <w:b/>
          <w:color w:val="000000" w:themeColor="text1"/>
          <w:szCs w:val="21"/>
          <w:u w:val="single"/>
          <w14:textFill>
            <w14:solidFill>
              <w14:schemeClr w14:val="tx1"/>
            </w14:solidFill>
          </w14:textFill>
        </w:rPr>
        <w:t>磋商响应文件正本每一页均要求加盖供应商公章</w:t>
      </w:r>
      <w:r>
        <w:rPr>
          <w:rFonts w:ascii="宋体" w:cs="ZWAdobeF"/>
          <w:color w:val="000000" w:themeColor="text1"/>
          <w:sz w:val="2"/>
          <w:szCs w:val="2"/>
          <w14:textFill>
            <w14:solidFill>
              <w14:schemeClr w14:val="tx1"/>
            </w14:solidFill>
          </w14:textFill>
        </w:rPr>
        <w:t>UU</w:t>
      </w:r>
      <w:r>
        <w:rPr>
          <w:rFonts w:hint="eastAsia" w:ascii="宋体" w:cs="宋体"/>
          <w:color w:val="000000" w:themeColor="text1"/>
          <w:szCs w:val="21"/>
          <w14:textFill>
            <w14:solidFill>
              <w14:schemeClr w14:val="tx1"/>
            </w14:solidFill>
          </w14:textFill>
        </w:rPr>
        <w:t>，副本可以复印，与正本具有同等法律效力。授权代表须将以书面形式出具的《法定代表人授权委托书》附在磋商响应文件中。</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磋商响应文件中的任何重要的插字、涂改、增删和修正，必须由法定代表人或经其正式授权的代表在旁边签章或签字才有效。</w:t>
      </w:r>
    </w:p>
    <w:p>
      <w:pPr>
        <w:numPr>
          <w:ilvl w:val="0"/>
          <w:numId w:val="3"/>
        </w:numPr>
        <w:autoSpaceDE w:val="0"/>
        <w:autoSpaceDN w:val="0"/>
        <w:adjustRightInd w:val="0"/>
        <w:snapToGrid w:val="0"/>
        <w:spacing w:before="240" w:beforeLines="100" w:after="240" w:afterLines="100" w:line="360" w:lineRule="auto"/>
        <w:ind w:left="601" w:hanging="601"/>
        <w:jc w:val="center"/>
        <w:outlineLvl w:val="0"/>
        <w:rPr>
          <w:rFonts w:ascii="宋体"/>
          <w:b/>
          <w:color w:val="000000" w:themeColor="text1"/>
          <w:sz w:val="28"/>
          <w:szCs w:val="28"/>
          <w:lang w:eastAsia="zh-TW"/>
          <w14:textFill>
            <w14:solidFill>
              <w14:schemeClr w14:val="tx1"/>
            </w14:solidFill>
          </w14:textFill>
        </w:rPr>
      </w:pPr>
      <w:bookmarkStart w:id="167" w:name="_Toc363737702"/>
      <w:bookmarkStart w:id="168" w:name="_Toc475104495"/>
      <w:r>
        <w:rPr>
          <w:rFonts w:hint="eastAsia" w:ascii="宋体"/>
          <w:b/>
          <w:color w:val="000000" w:themeColor="text1"/>
          <w:sz w:val="28"/>
          <w:szCs w:val="28"/>
          <w:lang w:eastAsia="zh-TW"/>
          <w14:textFill>
            <w14:solidFill>
              <w14:schemeClr w14:val="tx1"/>
            </w14:solidFill>
          </w14:textFill>
        </w:rPr>
        <w:t>磋商响应文件的递交</w:t>
      </w:r>
      <w:bookmarkEnd w:id="162"/>
      <w:bookmarkEnd w:id="163"/>
      <w:bookmarkEnd w:id="164"/>
      <w:bookmarkEnd w:id="165"/>
      <w:bookmarkEnd w:id="166"/>
      <w:bookmarkEnd w:id="167"/>
      <w:bookmarkEnd w:id="168"/>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69" w:name="_Toc320515038"/>
      <w:bookmarkStart w:id="170" w:name="_Toc475104496"/>
      <w:bookmarkStart w:id="171" w:name="_Toc315793474"/>
      <w:bookmarkStart w:id="172" w:name="_Toc320515087"/>
      <w:bookmarkStart w:id="173" w:name="_Toc363737703"/>
      <w:r>
        <w:rPr>
          <w:rFonts w:hint="eastAsia" w:ascii="宋体"/>
          <w:b/>
          <w:bCs/>
          <w:color w:val="000000" w:themeColor="text1"/>
          <w:sz w:val="24"/>
          <w14:textFill>
            <w14:solidFill>
              <w14:schemeClr w14:val="tx1"/>
            </w14:solidFill>
          </w14:textFill>
        </w:rPr>
        <w:t>磋商响应文件的密封和标记</w:t>
      </w:r>
      <w:bookmarkEnd w:id="169"/>
      <w:bookmarkEnd w:id="170"/>
      <w:bookmarkEnd w:id="171"/>
      <w:bookmarkEnd w:id="172"/>
      <w:bookmarkEnd w:id="173"/>
    </w:p>
    <w:p>
      <w:pPr>
        <w:numPr>
          <w:ilvl w:val="1"/>
          <w:numId w:val="4"/>
        </w:numPr>
        <w:autoSpaceDE w:val="0"/>
        <w:autoSpaceDN w:val="0"/>
        <w:adjustRightInd w:val="0"/>
        <w:snapToGrid w:val="0"/>
        <w:spacing w:line="360" w:lineRule="auto"/>
        <w:rPr>
          <w:rFonts w:ascii="宋体" w:cs="黑体"/>
          <w:b/>
          <w:bCs/>
          <w:strike w:val="0"/>
          <w:dstrike/>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报价信封的密封和标记：</w:t>
      </w:r>
    </w:p>
    <w:p>
      <w:pPr>
        <w:numPr>
          <w:ilvl w:val="2"/>
          <w:numId w:val="4"/>
        </w:numPr>
        <w:tabs>
          <w:tab w:val="left" w:pos="851"/>
        </w:tabs>
        <w:autoSpaceDE w:val="0"/>
        <w:autoSpaceDN w:val="0"/>
        <w:adjustRightInd w:val="0"/>
        <w:snapToGrid w:val="0"/>
        <w:spacing w:line="360" w:lineRule="auto"/>
        <w:jc w:val="left"/>
        <w:rPr>
          <w:rFonts w:ascii="宋体" w:cs="黑体"/>
          <w:b/>
          <w:bCs/>
          <w:strike w:val="0"/>
          <w:dstrike/>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lang w:eastAsia="zh-TW"/>
          <w14:textFill>
            <w14:solidFill>
              <w14:schemeClr w14:val="tx1"/>
            </w14:solidFill>
          </w14:textFill>
        </w:rPr>
        <w:t>应将</w:t>
      </w:r>
      <w:r>
        <w:rPr>
          <w:rFonts w:hint="eastAsia" w:ascii="宋体" w:cs="宋体"/>
          <w:color w:val="000000" w:themeColor="text1"/>
          <w:kern w:val="0"/>
          <w:szCs w:val="21"/>
          <w14:textFill>
            <w14:solidFill>
              <w14:schemeClr w14:val="tx1"/>
            </w14:solidFill>
          </w14:textFill>
        </w:rPr>
        <w:t>竞争性磋商函</w:t>
      </w:r>
      <w:r>
        <w:rPr>
          <w:rFonts w:hint="eastAsia" w:ascii="宋体" w:cs="宋体"/>
          <w:color w:val="000000" w:themeColor="text1"/>
          <w:szCs w:val="21"/>
          <w14:textFill>
            <w14:solidFill>
              <w14:schemeClr w14:val="tx1"/>
            </w14:solidFill>
          </w14:textFill>
        </w:rPr>
        <w:t>和电子文件</w:t>
      </w:r>
      <w:r>
        <w:rPr>
          <w:rFonts w:hint="eastAsia" w:ascii="宋体" w:cs="宋体"/>
          <w:color w:val="000000" w:themeColor="text1"/>
          <w:szCs w:val="21"/>
          <w:lang w:eastAsia="zh-TW"/>
          <w14:textFill>
            <w14:solidFill>
              <w14:schemeClr w14:val="tx1"/>
            </w14:solidFill>
          </w14:textFill>
        </w:rPr>
        <w:t>单独</w:t>
      </w:r>
      <w:r>
        <w:rPr>
          <w:rFonts w:hint="eastAsia" w:ascii="宋体" w:cs="宋体"/>
          <w:color w:val="000000" w:themeColor="text1"/>
          <w:szCs w:val="21"/>
          <w14:textFill>
            <w14:solidFill>
              <w14:schemeClr w14:val="tx1"/>
            </w14:solidFill>
          </w14:textFill>
        </w:rPr>
        <w:t>一起</w:t>
      </w:r>
      <w:r>
        <w:rPr>
          <w:rFonts w:hint="eastAsia" w:ascii="宋体" w:cs="宋体"/>
          <w:color w:val="000000" w:themeColor="text1"/>
          <w:szCs w:val="21"/>
          <w:lang w:eastAsia="zh-TW"/>
          <w14:textFill>
            <w14:solidFill>
              <w14:schemeClr w14:val="tx1"/>
            </w14:solidFill>
          </w14:textFill>
        </w:rPr>
        <w:t>密封提交</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szCs w:val="21"/>
          <w:lang w:eastAsia="zh-TW"/>
          <w14:textFill>
            <w14:solidFill>
              <w14:schemeClr w14:val="tx1"/>
            </w14:solidFill>
          </w14:textFill>
        </w:rPr>
        <w:t>并在信封上标明</w:t>
      </w:r>
      <w:r>
        <w:rPr>
          <w:rFonts w:hint="eastAsia" w:ascii="宋体" w:cs="宋体"/>
          <w:color w:val="000000" w:themeColor="text1"/>
          <w:szCs w:val="21"/>
          <w14:textFill>
            <w14:solidFill>
              <w14:schemeClr w14:val="tx1"/>
            </w14:solidFill>
          </w14:textFill>
        </w:rPr>
        <w:t>“报价信封”的</w:t>
      </w:r>
      <w:r>
        <w:rPr>
          <w:rFonts w:hint="eastAsia" w:ascii="宋体" w:cs="宋体"/>
          <w:color w:val="000000" w:themeColor="text1"/>
          <w:szCs w:val="21"/>
          <w:lang w:eastAsia="zh-TW"/>
          <w14:textFill>
            <w14:solidFill>
              <w14:schemeClr w14:val="tx1"/>
            </w14:solidFill>
          </w14:textFill>
        </w:rPr>
        <w:t>字样。</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磋商响应文件递交及封装：</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所有磋商响应文件及样板（如有）应在磋商响应文件递交截止时间前送达磋商响应文件递交地点（时间及地点以第一章竞争性磋商邀请为准），并当面交予采购代理机构专责人员，采购代理机构将拒绝以下情况之一的磋商响应文件：</w:t>
      </w:r>
    </w:p>
    <w:p>
      <w:pPr>
        <w:tabs>
          <w:tab w:val="left" w:pos="851"/>
        </w:tabs>
        <w:autoSpaceDE w:val="0"/>
        <w:autoSpaceDN w:val="0"/>
        <w:adjustRightInd w:val="0"/>
        <w:snapToGrid w:val="0"/>
        <w:spacing w:line="360" w:lineRule="auto"/>
        <w:ind w:firstLine="630" w:firstLineChars="3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1</w:t>
      </w:r>
      <w:r>
        <w:rPr>
          <w:rFonts w:hint="eastAsia" w:ascii="宋体" w:cs="宋体"/>
          <w:color w:val="000000" w:themeColor="text1"/>
          <w:szCs w:val="21"/>
          <w14:textFill>
            <w14:solidFill>
              <w14:schemeClr w14:val="tx1"/>
            </w14:solidFill>
          </w14:textFill>
        </w:rPr>
        <w:t>）迟于磋商响应文件递交截止时间递交的；</w:t>
      </w:r>
    </w:p>
    <w:p>
      <w:pPr>
        <w:tabs>
          <w:tab w:val="left" w:pos="851"/>
        </w:tabs>
        <w:autoSpaceDE w:val="0"/>
        <w:autoSpaceDN w:val="0"/>
        <w:adjustRightInd w:val="0"/>
        <w:snapToGrid w:val="0"/>
        <w:spacing w:line="360" w:lineRule="auto"/>
        <w:ind w:firstLine="630" w:firstLineChars="3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2</w:t>
      </w:r>
      <w:r>
        <w:rPr>
          <w:rFonts w:hint="eastAsia" w:ascii="宋体" w:cs="宋体"/>
          <w:color w:val="000000" w:themeColor="text1"/>
          <w:szCs w:val="21"/>
          <w14:textFill>
            <w14:solidFill>
              <w14:schemeClr w14:val="tx1"/>
            </w14:solidFill>
          </w14:textFill>
        </w:rPr>
        <w:t>）以电报、电话、电传、传真或邮递形式递交的；</w:t>
      </w:r>
    </w:p>
    <w:p>
      <w:pPr>
        <w:tabs>
          <w:tab w:val="left" w:pos="851"/>
        </w:tabs>
        <w:autoSpaceDE w:val="0"/>
        <w:autoSpaceDN w:val="0"/>
        <w:adjustRightInd w:val="0"/>
        <w:snapToGrid w:val="0"/>
        <w:spacing w:line="360" w:lineRule="auto"/>
        <w:ind w:firstLine="630" w:firstLineChars="3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3</w:t>
      </w:r>
      <w:r>
        <w:rPr>
          <w:rFonts w:hint="eastAsia" w:ascii="宋体" w:cs="宋体"/>
          <w:color w:val="000000" w:themeColor="text1"/>
          <w:szCs w:val="21"/>
          <w14:textFill>
            <w14:solidFill>
              <w14:schemeClr w14:val="tx1"/>
            </w14:solidFill>
          </w14:textFill>
        </w:rPr>
        <w:t>）密封不严、册装不整的。</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正本单独封装，副本全部一起封装，报价信封单独封装，封套表面标明“正本”、“副本”或“报价信封”字样。在每一封套上按以下顺序标明如下字样，注明竞争性磋商邀请中指明的项目名称、项目编号和“在</w:t>
      </w:r>
      <w:r>
        <w:rPr>
          <w:rFonts w:ascii="宋体" w:cs="宋体"/>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竞争性磋商文件中规定的磋商响应文件递交截止时间</w:t>
      </w:r>
      <w:r>
        <w:rPr>
          <w:rFonts w:ascii="宋体" w:cs="宋体"/>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之前不得启封”的字样，如：</w:t>
      </w:r>
    </w:p>
    <w:tbl>
      <w:tblPr>
        <w:tblStyle w:val="88"/>
        <w:tblW w:w="720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0" w:type="dxa"/>
          </w:tcPr>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收件人名称：中达安股份有限公司</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项目编号：</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r>
              <w:rPr>
                <w:rFonts w:ascii="宋体" w:cs="宋体"/>
                <w:color w:val="000000" w:themeColor="text1"/>
                <w:szCs w:val="21"/>
                <w14:textFill>
                  <w14:solidFill>
                    <w14:schemeClr w14:val="tx1"/>
                  </w14:solidFill>
                </w14:textFill>
              </w:rPr>
              <w:t xml:space="preserve"> </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包装内容：</w:t>
            </w:r>
            <w:r>
              <w:rPr>
                <w:rFonts w:hint="eastAsia" w:ascii="宋体" w:cs="宋体"/>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响应文件正本</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副本</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报价信封</w:t>
            </w:r>
          </w:p>
          <w:p>
            <w:pPr>
              <w:spacing w:line="360" w:lineRule="auto"/>
              <w:ind w:firstLine="420" w:firstLineChars="200"/>
              <w:rPr>
                <w:rFonts w:ascii="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名称：</w:t>
            </w:r>
          </w:p>
          <w:p>
            <w:pPr>
              <w:spacing w:line="360" w:lineRule="auto"/>
              <w:ind w:firstLine="420" w:firstLineChars="200"/>
              <w:rPr>
                <w:rFonts w:ascii="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地址：</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联系人：</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联系电话：</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传真电话：</w:t>
            </w:r>
          </w:p>
          <w:p>
            <w:pPr>
              <w:tabs>
                <w:tab w:val="left" w:pos="851"/>
              </w:tabs>
              <w:autoSpaceDE w:val="0"/>
              <w:autoSpaceDN w:val="0"/>
              <w:adjustRightInd w:val="0"/>
              <w:snapToGrid w:val="0"/>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在规定的磋商时间</w:t>
            </w:r>
            <w:r>
              <w:rPr>
                <w:rFonts w:ascii="宋体"/>
                <w:color w:val="000000" w:themeColor="text1"/>
                <w:szCs w:val="21"/>
                <w14:textFill>
                  <w14:solidFill>
                    <w14:schemeClr w14:val="tx1"/>
                  </w14:solidFill>
                </w14:textFill>
              </w:rPr>
              <w:t>2019</w:t>
            </w:r>
            <w:r>
              <w:rPr>
                <w:rFonts w:hint="eastAsia" w:ascii="宋体"/>
                <w:color w:val="000000" w:themeColor="text1"/>
                <w:szCs w:val="21"/>
                <w14:textFill>
                  <w14:solidFill>
                    <w14:schemeClr w14:val="tx1"/>
                  </w14:solidFill>
                </w14:textFill>
              </w:rPr>
              <w:t>年</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月</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日前不得启封</w:t>
            </w:r>
          </w:p>
        </w:tc>
      </w:tr>
    </w:tbl>
    <w:p>
      <w:pPr>
        <w:numPr>
          <w:ilvl w:val="1"/>
          <w:numId w:val="4"/>
        </w:numPr>
        <w:autoSpaceDE w:val="0"/>
        <w:autoSpaceDN w:val="0"/>
        <w:adjustRightInd w:val="0"/>
        <w:snapToGrid w:val="0"/>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采购代理机构对因不可抗力事件造成的磋商响应文件的损坏、丢失不承担责任。</w:t>
      </w:r>
    </w:p>
    <w:p>
      <w:pPr>
        <w:numPr>
          <w:ilvl w:val="1"/>
          <w:numId w:val="4"/>
        </w:numPr>
        <w:autoSpaceDE w:val="0"/>
        <w:autoSpaceDN w:val="0"/>
        <w:adjustRightInd w:val="0"/>
        <w:snapToGrid w:val="0"/>
        <w:spacing w:line="360" w:lineRule="auto"/>
        <w:rPr>
          <w:rFonts w:ascii="宋体"/>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如果未按本须知</w:t>
      </w:r>
      <w:r>
        <w:rPr>
          <w:rFonts w:hint="eastAsia" w:ascii="宋体" w:cs="宋体"/>
          <w:color w:val="000000" w:themeColor="text1"/>
          <w:szCs w:val="21"/>
          <w14:textFill>
            <w14:solidFill>
              <w14:schemeClr w14:val="tx1"/>
            </w14:solidFill>
          </w14:textFill>
        </w:rPr>
        <w:t>上款</w:t>
      </w:r>
      <w:r>
        <w:rPr>
          <w:rFonts w:hint="eastAsia" w:ascii="宋体" w:cs="宋体"/>
          <w:color w:val="000000" w:themeColor="text1"/>
          <w:szCs w:val="21"/>
          <w:lang w:eastAsia="zh-TW"/>
          <w14:textFill>
            <w14:solidFill>
              <w14:schemeClr w14:val="tx1"/>
            </w14:solidFill>
          </w14:textFill>
        </w:rPr>
        <w:t>要求加写标记和</w:t>
      </w:r>
      <w:r>
        <w:rPr>
          <w:rFonts w:hint="eastAsia" w:ascii="宋体" w:cs="宋体"/>
          <w:color w:val="000000" w:themeColor="text1"/>
          <w:szCs w:val="21"/>
          <w14:textFill>
            <w14:solidFill>
              <w14:schemeClr w14:val="tx1"/>
            </w14:solidFill>
          </w14:textFill>
        </w:rPr>
        <w:t>密封，</w:t>
      </w:r>
      <w:r>
        <w:rPr>
          <w:rFonts w:hint="eastAsia" w:ascii="宋体" w:cs="宋体"/>
          <w:color w:val="000000" w:themeColor="text1"/>
          <w:szCs w:val="21"/>
          <w:lang w:eastAsia="zh-TW"/>
          <w14:textFill>
            <w14:solidFill>
              <w14:schemeClr w14:val="tx1"/>
            </w14:solidFill>
          </w14:textFill>
        </w:rPr>
        <w:t>政府采购代理机构对误投或提前启封概不负责</w:t>
      </w:r>
      <w:r>
        <w:rPr>
          <w:rFonts w:hint="eastAsia" w:ascii="宋体" w:cs="宋体"/>
          <w:color w:val="000000" w:themeColor="text1"/>
          <w:szCs w:val="21"/>
          <w14:textFill>
            <w14:solidFill>
              <w14:schemeClr w14:val="tx1"/>
            </w14:solidFill>
          </w14:textFill>
        </w:rPr>
        <w:t>。</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74" w:name="_Toc322680366"/>
      <w:bookmarkStart w:id="175" w:name="_Toc315793476"/>
      <w:bookmarkStart w:id="176" w:name="_Toc323110999"/>
      <w:bookmarkStart w:id="177" w:name="_Toc320515040"/>
      <w:bookmarkStart w:id="178" w:name="_Toc320515089"/>
      <w:r>
        <w:rPr>
          <w:rFonts w:hint="eastAsia" w:ascii="宋体"/>
          <w:b/>
          <w:bCs/>
          <w:color w:val="000000" w:themeColor="text1"/>
          <w:sz w:val="24"/>
          <w14:textFill>
            <w14:solidFill>
              <w14:schemeClr w14:val="tx1"/>
            </w14:solidFill>
          </w14:textFill>
        </w:rPr>
        <w:t>磋商响应文件递交截止期</w:t>
      </w:r>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lang w:eastAsia="zh-TW"/>
          <w14:textFill>
            <w14:solidFill>
              <w14:schemeClr w14:val="tx1"/>
            </w14:solidFill>
          </w14:textFill>
        </w:rPr>
        <w:t>应在不迟于</w:t>
      </w:r>
      <w:r>
        <w:rPr>
          <w:rFonts w:hint="eastAsia" w:ascii="宋体" w:cs="宋体"/>
          <w:color w:val="000000" w:themeColor="text1"/>
          <w:szCs w:val="21"/>
          <w14:textFill>
            <w14:solidFill>
              <w14:schemeClr w14:val="tx1"/>
            </w14:solidFill>
          </w14:textFill>
        </w:rPr>
        <w:t>竞争性磋商文件</w:t>
      </w:r>
      <w:r>
        <w:rPr>
          <w:rFonts w:hint="eastAsia" w:ascii="宋体" w:cs="宋体"/>
          <w:color w:val="000000" w:themeColor="text1"/>
          <w:szCs w:val="21"/>
          <w:lang w:eastAsia="zh-TW"/>
          <w14:textFill>
            <w14:solidFill>
              <w14:schemeClr w14:val="tx1"/>
            </w14:solidFill>
          </w14:textFill>
        </w:rPr>
        <w:t>规定的</w:t>
      </w:r>
      <w:r>
        <w:rPr>
          <w:rFonts w:hint="eastAsia" w:ascii="宋体" w:cs="宋体"/>
          <w:color w:val="000000" w:themeColor="text1"/>
          <w:szCs w:val="21"/>
          <w14:textFill>
            <w14:solidFill>
              <w14:schemeClr w14:val="tx1"/>
            </w14:solidFill>
          </w14:textFill>
        </w:rPr>
        <w:t>磋商响应文件递交截止时间</w:t>
      </w:r>
      <w:r>
        <w:rPr>
          <w:rFonts w:hint="eastAsia" w:ascii="宋体" w:cs="宋体"/>
          <w:color w:val="000000" w:themeColor="text1"/>
          <w:szCs w:val="21"/>
          <w:lang w:eastAsia="zh-TW"/>
          <w14:textFill>
            <w14:solidFill>
              <w14:schemeClr w14:val="tx1"/>
            </w14:solidFill>
          </w14:textFill>
        </w:rPr>
        <w:t>将</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响应文件递交至政府采购代理机构</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szCs w:val="21"/>
          <w:lang w:eastAsia="zh-TW"/>
          <w14:textFill>
            <w14:solidFill>
              <w14:schemeClr w14:val="tx1"/>
            </w14:solidFill>
          </w14:textFill>
        </w:rPr>
        <w:t>递交地点应是</w:t>
      </w:r>
      <w:r>
        <w:rPr>
          <w:rFonts w:hint="eastAsia" w:ascii="宋体" w:cs="宋体"/>
          <w:color w:val="000000" w:themeColor="text1"/>
          <w:szCs w:val="21"/>
          <w14:textFill>
            <w14:solidFill>
              <w14:schemeClr w14:val="tx1"/>
            </w14:solidFill>
          </w14:textFill>
        </w:rPr>
        <w:t>竞争性磋商文件</w:t>
      </w:r>
      <w:r>
        <w:rPr>
          <w:rFonts w:hint="eastAsia" w:ascii="宋体" w:cs="宋体"/>
          <w:color w:val="000000" w:themeColor="text1"/>
          <w:szCs w:val="21"/>
          <w:lang w:eastAsia="zh-TW"/>
          <w14:textFill>
            <w14:solidFill>
              <w14:schemeClr w14:val="tx1"/>
            </w14:solidFill>
          </w14:textFill>
        </w:rPr>
        <w:t>中指明的地址。</w:t>
      </w:r>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采购代理机构将拒绝在规定的</w:t>
      </w:r>
      <w:r>
        <w:rPr>
          <w:rFonts w:hint="eastAsia" w:ascii="宋体" w:cs="宋体"/>
          <w:color w:val="000000" w:themeColor="text1"/>
          <w:szCs w:val="21"/>
          <w14:textFill>
            <w14:solidFill>
              <w14:schemeClr w14:val="tx1"/>
            </w14:solidFill>
          </w14:textFill>
        </w:rPr>
        <w:t>磋商响应文件递交截止时间</w:t>
      </w:r>
      <w:r>
        <w:rPr>
          <w:rFonts w:hint="eastAsia" w:ascii="宋体" w:cs="宋体"/>
          <w:color w:val="000000" w:themeColor="text1"/>
          <w:szCs w:val="21"/>
          <w:lang w:eastAsia="zh-TW"/>
          <w14:textFill>
            <w14:solidFill>
              <w14:schemeClr w14:val="tx1"/>
            </w14:solidFill>
          </w14:textFill>
        </w:rPr>
        <w:t>后收到的任何</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w:t>
      </w:r>
    </w:p>
    <w:bookmarkEnd w:id="174"/>
    <w:bookmarkEnd w:id="175"/>
    <w:bookmarkEnd w:id="176"/>
    <w:bookmarkEnd w:id="177"/>
    <w:bookmarkEnd w:id="178"/>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79" w:name="_Toc475104498"/>
      <w:bookmarkStart w:id="180" w:name="_Toc363737705"/>
      <w:bookmarkStart w:id="181" w:name="_Toc323111000"/>
      <w:r>
        <w:rPr>
          <w:rFonts w:hint="eastAsia" w:ascii="宋体"/>
          <w:b/>
          <w:bCs/>
          <w:color w:val="000000" w:themeColor="text1"/>
          <w:sz w:val="24"/>
          <w14:textFill>
            <w14:solidFill>
              <w14:schemeClr w14:val="tx1"/>
            </w14:solidFill>
          </w14:textFill>
        </w:rPr>
        <w:t>磋商响应文件的修改和撤回</w:t>
      </w:r>
      <w:bookmarkEnd w:id="179"/>
      <w:bookmarkEnd w:id="180"/>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lang w:eastAsia="zh-TW"/>
          <w14:textFill>
            <w14:solidFill>
              <w14:schemeClr w14:val="tx1"/>
            </w14:solidFill>
          </w14:textFill>
        </w:rPr>
        <w:t>在</w:t>
      </w:r>
      <w:r>
        <w:rPr>
          <w:rFonts w:hint="eastAsia" w:ascii="宋体"/>
          <w:color w:val="000000" w:themeColor="text1"/>
          <w14:textFill>
            <w14:solidFill>
              <w14:schemeClr w14:val="tx1"/>
            </w14:solidFill>
          </w14:textFill>
        </w:rPr>
        <w:t>磋商响应文件递交截止时间</w:t>
      </w:r>
      <w:r>
        <w:rPr>
          <w:rFonts w:hint="eastAsia" w:ascii="宋体" w:cs="宋体"/>
          <w:color w:val="000000" w:themeColor="text1"/>
          <w:szCs w:val="21"/>
          <w:lang w:eastAsia="zh-TW"/>
          <w14:textFill>
            <w14:solidFill>
              <w14:schemeClr w14:val="tx1"/>
            </w14:solidFill>
          </w14:textFill>
        </w:rPr>
        <w:t>前，可以对所递交的</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响应文件进行补充、修改或者撤回，并书面通知</w:t>
      </w:r>
      <w:r>
        <w:rPr>
          <w:rFonts w:hint="eastAsia" w:ascii="宋体" w:cs="宋体"/>
          <w:color w:val="000000" w:themeColor="text1"/>
          <w:szCs w:val="21"/>
          <w14:textFill>
            <w14:solidFill>
              <w14:schemeClr w14:val="tx1"/>
            </w14:solidFill>
          </w14:textFill>
        </w:rPr>
        <w:t>采购代理机构</w:t>
      </w:r>
      <w:r>
        <w:rPr>
          <w:rFonts w:hint="eastAsia" w:ascii="宋体" w:cs="宋体"/>
          <w:color w:val="000000" w:themeColor="text1"/>
          <w:szCs w:val="21"/>
          <w:lang w:eastAsia="zh-TW"/>
          <w14:textFill>
            <w14:solidFill>
              <w14:schemeClr w14:val="tx1"/>
            </w14:solidFill>
          </w14:textFill>
        </w:rPr>
        <w:t>。补充、修改的内容应当按竞争性磋商文件要求签署、盖章</w:t>
      </w:r>
      <w:r>
        <w:rPr>
          <w:rFonts w:hint="eastAsia" w:ascii="宋体" w:cs="宋体"/>
          <w:color w:val="000000" w:themeColor="text1"/>
          <w:szCs w:val="21"/>
          <w14:textFill>
            <w14:solidFill>
              <w14:schemeClr w14:val="tx1"/>
            </w14:solidFill>
          </w14:textFill>
        </w:rPr>
        <w:t>和密封</w:t>
      </w:r>
      <w:r>
        <w:rPr>
          <w:rFonts w:hint="eastAsia" w:ascii="宋体" w:cs="宋体"/>
          <w:color w:val="000000" w:themeColor="text1"/>
          <w:szCs w:val="21"/>
          <w:lang w:eastAsia="zh-TW"/>
          <w14:textFill>
            <w14:solidFill>
              <w14:schemeClr w14:val="tx1"/>
            </w14:solidFill>
          </w14:textFill>
        </w:rPr>
        <w:t>，</w:t>
      </w:r>
      <w:r>
        <w:rPr>
          <w:rFonts w:hint="eastAsia" w:ascii="宋体" w:cs="宋体"/>
          <w:color w:val="000000" w:themeColor="text1"/>
          <w:szCs w:val="21"/>
          <w14:textFill>
            <w14:solidFill>
              <w14:schemeClr w14:val="tx1"/>
            </w14:solidFill>
          </w14:textFill>
        </w:rPr>
        <w:t>在磋商响应文件递交截止时间前密封好提交，</w:t>
      </w:r>
      <w:r>
        <w:rPr>
          <w:rFonts w:hint="eastAsia" w:ascii="宋体" w:cs="宋体"/>
          <w:color w:val="000000" w:themeColor="text1"/>
          <w:szCs w:val="21"/>
          <w:lang w:eastAsia="zh-TW"/>
          <w14:textFill>
            <w14:solidFill>
              <w14:schemeClr w14:val="tx1"/>
            </w14:solidFill>
          </w14:textFill>
        </w:rPr>
        <w:t>并作为</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响应文件的组成部分。在</w:t>
      </w:r>
      <w:r>
        <w:rPr>
          <w:rFonts w:hint="eastAsia" w:ascii="宋体"/>
          <w:color w:val="000000" w:themeColor="text1"/>
          <w14:textFill>
            <w14:solidFill>
              <w14:schemeClr w14:val="tx1"/>
            </w14:solidFill>
          </w14:textFill>
        </w:rPr>
        <w:t>磋商响应文件递交截止时间</w:t>
      </w:r>
      <w:r>
        <w:rPr>
          <w:rFonts w:hint="eastAsia" w:ascii="宋体" w:cs="宋体"/>
          <w:color w:val="000000" w:themeColor="text1"/>
          <w:szCs w:val="21"/>
          <w:lang w:eastAsia="zh-TW"/>
          <w14:textFill>
            <w14:solidFill>
              <w14:schemeClr w14:val="tx1"/>
            </w14:solidFill>
          </w14:textFill>
        </w:rPr>
        <w:t>后，</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lang w:eastAsia="zh-TW"/>
          <w14:textFill>
            <w14:solidFill>
              <w14:schemeClr w14:val="tx1"/>
            </w14:solidFill>
          </w14:textFill>
        </w:rPr>
        <w:t>不得对其</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响应文件做任何修改和补充。</w:t>
      </w:r>
    </w:p>
    <w:p>
      <w:pPr>
        <w:numPr>
          <w:ilvl w:val="0"/>
          <w:numId w:val="3"/>
        </w:numPr>
        <w:autoSpaceDE w:val="0"/>
        <w:autoSpaceDN w:val="0"/>
        <w:adjustRightInd w:val="0"/>
        <w:snapToGrid w:val="0"/>
        <w:spacing w:before="240" w:beforeLines="100" w:after="240" w:afterLines="100" w:line="360" w:lineRule="auto"/>
        <w:ind w:left="601" w:hanging="601"/>
        <w:jc w:val="center"/>
        <w:outlineLvl w:val="0"/>
        <w:rPr>
          <w:rFonts w:ascii="宋体"/>
          <w:b/>
          <w:color w:val="000000" w:themeColor="text1"/>
          <w:sz w:val="28"/>
          <w:szCs w:val="28"/>
          <w:lang w:eastAsia="zh-TW"/>
          <w14:textFill>
            <w14:solidFill>
              <w14:schemeClr w14:val="tx1"/>
            </w14:solidFill>
          </w14:textFill>
        </w:rPr>
      </w:pPr>
      <w:bookmarkStart w:id="182" w:name="_Toc475104499"/>
      <w:bookmarkStart w:id="183" w:name="_Toc363737706"/>
      <w:r>
        <w:rPr>
          <w:rFonts w:hint="eastAsia" w:ascii="宋体"/>
          <w:b/>
          <w:color w:val="000000" w:themeColor="text1"/>
          <w:sz w:val="28"/>
          <w:szCs w:val="28"/>
          <w14:textFill>
            <w14:solidFill>
              <w14:schemeClr w14:val="tx1"/>
            </w14:solidFill>
          </w14:textFill>
        </w:rPr>
        <w:t>竞争性磋商流程</w:t>
      </w:r>
      <w:bookmarkEnd w:id="181"/>
      <w:bookmarkEnd w:id="182"/>
      <w:bookmarkEnd w:id="183"/>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84" w:name="_Toc323111001"/>
      <w:bookmarkStart w:id="185" w:name="_Toc363737707"/>
      <w:bookmarkStart w:id="186" w:name="_Toc475104500"/>
      <w:r>
        <w:rPr>
          <w:rFonts w:hint="eastAsia" w:ascii="宋体"/>
          <w:b/>
          <w:bCs/>
          <w:color w:val="000000" w:themeColor="text1"/>
          <w:sz w:val="24"/>
          <w14:textFill>
            <w14:solidFill>
              <w14:schemeClr w14:val="tx1"/>
            </w14:solidFill>
          </w14:textFill>
        </w:rPr>
        <w:t>磋商及抽取磋商顺序</w:t>
      </w:r>
      <w:bookmarkEnd w:id="184"/>
      <w:bookmarkEnd w:id="185"/>
      <w:bookmarkEnd w:id="186"/>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磋商在竞争性磋商文件确定的</w:t>
      </w:r>
      <w:r>
        <w:rPr>
          <w:rFonts w:hint="eastAsia" w:ascii="宋体" w:cs="宋体"/>
          <w:color w:val="000000" w:themeColor="text1"/>
          <w:szCs w:val="21"/>
          <w14:textFill>
            <w14:solidFill>
              <w14:schemeClr w14:val="tx1"/>
            </w14:solidFill>
          </w14:textFill>
        </w:rPr>
        <w:t>磋商响应</w:t>
      </w:r>
      <w:r>
        <w:rPr>
          <w:rFonts w:hint="eastAsia" w:ascii="宋体" w:cs="宋体"/>
          <w:color w:val="000000" w:themeColor="text1"/>
          <w:szCs w:val="21"/>
          <w:lang w:eastAsia="zh-TW"/>
          <w14:textFill>
            <w14:solidFill>
              <w14:schemeClr w14:val="tx1"/>
            </w14:solidFill>
          </w14:textFill>
        </w:rPr>
        <w:t>文件递交截止时间的同一时间公开进行，磋商地点为竞争性磋商文件预先确定的地点。</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磋商由</w:t>
      </w:r>
      <w:r>
        <w:rPr>
          <w:rFonts w:hint="eastAsia" w:ascii="宋体" w:cs="宋体"/>
          <w:color w:val="000000" w:themeColor="text1"/>
          <w:szCs w:val="21"/>
          <w14:textFill>
            <w14:solidFill>
              <w14:schemeClr w14:val="tx1"/>
            </w14:solidFill>
          </w14:textFill>
        </w:rPr>
        <w:t>采购人或</w:t>
      </w:r>
      <w:r>
        <w:rPr>
          <w:rFonts w:hint="eastAsia" w:ascii="宋体" w:cs="宋体"/>
          <w:color w:val="000000" w:themeColor="text1"/>
          <w:szCs w:val="21"/>
          <w:lang w:eastAsia="zh-TW"/>
          <w14:textFill>
            <w14:solidFill>
              <w14:schemeClr w14:val="tx1"/>
            </w14:solidFill>
          </w14:textFill>
        </w:rPr>
        <w:t>采购代理机构主持，</w:t>
      </w:r>
      <w:r>
        <w:rPr>
          <w:rFonts w:hint="eastAsia" w:ascii="宋体" w:cs="宋体"/>
          <w:b/>
          <w:color w:val="000000" w:themeColor="text1"/>
          <w:szCs w:val="21"/>
          <w:lang w:eastAsia="zh-TW"/>
          <w14:textFill>
            <w14:solidFill>
              <w14:schemeClr w14:val="tx1"/>
            </w14:solidFill>
          </w14:textFill>
        </w:rPr>
        <w:t>邀请所有供应商代表持本人身份证原件</w:t>
      </w:r>
      <w:r>
        <w:rPr>
          <w:rFonts w:hint="eastAsia" w:ascii="宋体" w:cs="宋体"/>
          <w:b/>
          <w:color w:val="000000" w:themeColor="text1"/>
          <w:szCs w:val="21"/>
          <w14:textFill>
            <w14:solidFill>
              <w14:schemeClr w14:val="tx1"/>
            </w14:solidFill>
          </w14:textFill>
        </w:rPr>
        <w:t>、法定代表人证明书、法定代表人授权书（如适用）参加。</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在竞争性磋商文件规定的</w:t>
      </w:r>
      <w:r>
        <w:rPr>
          <w:rFonts w:hint="eastAsia" w:ascii="宋体"/>
          <w:color w:val="000000" w:themeColor="text1"/>
          <w14:textFill>
            <w14:solidFill>
              <w14:schemeClr w14:val="tx1"/>
            </w14:solidFill>
          </w14:textFill>
        </w:rPr>
        <w:t>磋商响应文件递交</w:t>
      </w:r>
      <w:r>
        <w:rPr>
          <w:rFonts w:hint="eastAsia" w:ascii="宋体"/>
          <w:color w:val="000000" w:themeColor="text1"/>
          <w:szCs w:val="21"/>
          <w14:textFill>
            <w14:solidFill>
              <w14:schemeClr w14:val="tx1"/>
            </w14:solidFill>
          </w14:textFill>
        </w:rPr>
        <w:t>截止时间到点时，主持人应当宣布</w:t>
      </w:r>
      <w:r>
        <w:rPr>
          <w:rFonts w:hint="eastAsia" w:ascii="宋体"/>
          <w:color w:val="000000" w:themeColor="text1"/>
          <w14:textFill>
            <w14:solidFill>
              <w14:schemeClr w14:val="tx1"/>
            </w14:solidFill>
          </w14:textFill>
        </w:rPr>
        <w:t>磋商响应文件递交截止时间</w:t>
      </w:r>
      <w:r>
        <w:rPr>
          <w:rFonts w:hint="eastAsia" w:ascii="宋体"/>
          <w:color w:val="000000" w:themeColor="text1"/>
          <w:szCs w:val="21"/>
          <w14:textFill>
            <w14:solidFill>
              <w14:schemeClr w14:val="tx1"/>
            </w14:solidFill>
          </w14:textFill>
        </w:rPr>
        <w:t>已到，以后递交的磋商响应文件一律不予接受。</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主持人宣读磋商大会会场纪律。</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在</w:t>
      </w:r>
      <w:r>
        <w:rPr>
          <w:rFonts w:hint="eastAsia" w:ascii="宋体"/>
          <w:color w:val="000000" w:themeColor="text1"/>
          <w:szCs w:val="21"/>
          <w14:textFill>
            <w14:solidFill>
              <w14:schemeClr w14:val="tx1"/>
            </w14:solidFill>
          </w14:textFill>
        </w:rPr>
        <w:t>磋商响应文件递交截止时间</w:t>
      </w:r>
      <w:r>
        <w:rPr>
          <w:rFonts w:hint="eastAsia" w:ascii="宋体" w:cs="宋体"/>
          <w:color w:val="000000" w:themeColor="text1"/>
          <w:szCs w:val="21"/>
          <w:lang w:eastAsia="zh-TW"/>
          <w14:textFill>
            <w14:solidFill>
              <w14:schemeClr w14:val="tx1"/>
            </w14:solidFill>
          </w14:textFill>
        </w:rPr>
        <w:t>前收到的所有经检查合格的</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响应文件</w:t>
      </w:r>
      <w:r>
        <w:rPr>
          <w:rFonts w:hint="eastAsia" w:ascii="宋体" w:cs="宋体"/>
          <w:color w:val="000000" w:themeColor="text1"/>
          <w:szCs w:val="21"/>
          <w:lang w:eastAsia="zh-TW"/>
          <w14:textFill>
            <w14:solidFill>
              <w14:schemeClr w14:val="tx1"/>
            </w14:solidFill>
          </w14:textFill>
        </w:rPr>
        <w:t>，磋商时，</w:t>
      </w:r>
      <w:r>
        <w:rPr>
          <w:rFonts w:hint="eastAsia" w:ascii="宋体" w:cs="宋体"/>
          <w:color w:val="000000" w:themeColor="text1"/>
          <w:kern w:val="0"/>
          <w:szCs w:val="21"/>
          <w14:textFill>
            <w14:solidFill>
              <w14:schemeClr w14:val="tx1"/>
            </w14:solidFill>
          </w14:textFill>
        </w:rPr>
        <w:t>由递交</w:t>
      </w:r>
      <w:r>
        <w:rPr>
          <w:rFonts w:hint="eastAsia" w:ascii="宋体"/>
          <w:color w:val="000000" w:themeColor="text1"/>
          <w:szCs w:val="21"/>
          <w14:textFill>
            <w14:solidFill>
              <w14:schemeClr w14:val="tx1"/>
            </w14:solidFill>
          </w14:textFill>
        </w:rPr>
        <w:t>磋商</w:t>
      </w:r>
      <w:r>
        <w:rPr>
          <w:rFonts w:hint="eastAsia" w:ascii="宋体" w:cs="宋体"/>
          <w:color w:val="000000" w:themeColor="text1"/>
          <w:kern w:val="0"/>
          <w:szCs w:val="21"/>
          <w14:textFill>
            <w14:solidFill>
              <w14:schemeClr w14:val="tx1"/>
            </w14:solidFill>
          </w14:textFill>
        </w:rPr>
        <w:t>响应文件的前三名</w:t>
      </w:r>
      <w:r>
        <w:rPr>
          <w:rFonts w:hint="eastAsia" w:cs="宋体"/>
          <w:color w:val="000000" w:themeColor="text1"/>
          <w:szCs w:val="21"/>
          <w14:textFill>
            <w14:solidFill>
              <w14:schemeClr w14:val="tx1"/>
            </w14:solidFill>
          </w14:textFill>
        </w:rPr>
        <w:t>供应商</w:t>
      </w:r>
      <w:r>
        <w:rPr>
          <w:rFonts w:hint="eastAsia" w:ascii="宋体" w:cs="宋体"/>
          <w:color w:val="000000" w:themeColor="text1"/>
          <w:kern w:val="0"/>
          <w:szCs w:val="21"/>
          <w14:textFill>
            <w14:solidFill>
              <w14:schemeClr w14:val="tx1"/>
            </w14:solidFill>
          </w14:textFill>
        </w:rPr>
        <w:t>授权代表作为全体</w:t>
      </w:r>
      <w:r>
        <w:rPr>
          <w:rFonts w:hint="eastAsia" w:cs="宋体"/>
          <w:color w:val="000000" w:themeColor="text1"/>
          <w:szCs w:val="21"/>
          <w14:textFill>
            <w14:solidFill>
              <w14:schemeClr w14:val="tx1"/>
            </w14:solidFill>
          </w14:textFill>
        </w:rPr>
        <w:t>供应商</w:t>
      </w:r>
      <w:r>
        <w:rPr>
          <w:rFonts w:hint="eastAsia" w:ascii="宋体" w:cs="宋体"/>
          <w:color w:val="000000" w:themeColor="text1"/>
          <w:kern w:val="0"/>
          <w:szCs w:val="21"/>
          <w14:textFill>
            <w14:solidFill>
              <w14:schemeClr w14:val="tx1"/>
            </w14:solidFill>
          </w14:textFill>
        </w:rPr>
        <w:t>推选的代表就全部</w:t>
      </w:r>
      <w:r>
        <w:rPr>
          <w:rFonts w:hint="eastAsia" w:ascii="宋体"/>
          <w:color w:val="000000" w:themeColor="text1"/>
          <w:szCs w:val="21"/>
          <w14:textFill>
            <w14:solidFill>
              <w14:schemeClr w14:val="tx1"/>
            </w14:solidFill>
          </w14:textFill>
        </w:rPr>
        <w:t>磋商</w:t>
      </w:r>
      <w:r>
        <w:rPr>
          <w:rFonts w:hint="eastAsia" w:ascii="宋体" w:cs="宋体"/>
          <w:color w:val="000000" w:themeColor="text1"/>
          <w:kern w:val="0"/>
          <w:szCs w:val="21"/>
          <w14:textFill>
            <w14:solidFill>
              <w14:schemeClr w14:val="tx1"/>
            </w14:solidFill>
          </w14:textFill>
        </w:rPr>
        <w:t>响应文件的密封情况进行检查，也可以由采购人委托的公证机构检查并公证；经确认无误后，由</w:t>
      </w:r>
      <w:r>
        <w:rPr>
          <w:rFonts w:hint="eastAsia" w:ascii="宋体"/>
          <w:color w:val="000000" w:themeColor="text1"/>
          <w:szCs w:val="21"/>
          <w14:textFill>
            <w14:solidFill>
              <w14:schemeClr w14:val="tx1"/>
            </w14:solidFill>
          </w14:textFill>
        </w:rPr>
        <w:t>磋商</w:t>
      </w:r>
      <w:r>
        <w:rPr>
          <w:rFonts w:hint="eastAsia" w:ascii="宋体" w:cs="宋体"/>
          <w:color w:val="000000" w:themeColor="text1"/>
          <w:kern w:val="0"/>
          <w:szCs w:val="21"/>
          <w14:textFill>
            <w14:solidFill>
              <w14:schemeClr w14:val="tx1"/>
            </w14:solidFill>
          </w14:textFill>
        </w:rPr>
        <w:t>工作人员当众拆封，宣读</w:t>
      </w:r>
      <w:r>
        <w:rPr>
          <w:rFonts w:hint="eastAsia" w:cs="宋体"/>
          <w:color w:val="000000" w:themeColor="text1"/>
          <w:szCs w:val="21"/>
          <w14:textFill>
            <w14:solidFill>
              <w14:schemeClr w14:val="tx1"/>
            </w14:solidFill>
          </w14:textFill>
        </w:rPr>
        <w:t>供应商</w:t>
      </w:r>
      <w:r>
        <w:rPr>
          <w:rFonts w:hint="eastAsia" w:ascii="宋体" w:cs="宋体"/>
          <w:color w:val="000000" w:themeColor="text1"/>
          <w:kern w:val="0"/>
          <w:szCs w:val="21"/>
          <w14:textFill>
            <w14:solidFill>
              <w14:schemeClr w14:val="tx1"/>
            </w14:solidFill>
          </w14:textFill>
        </w:rPr>
        <w:t>名称、初次报价和</w:t>
      </w:r>
      <w:r>
        <w:rPr>
          <w:rFonts w:hint="eastAsia" w:ascii="宋体"/>
          <w:color w:val="000000" w:themeColor="text1"/>
          <w:szCs w:val="21"/>
          <w14:textFill>
            <w14:solidFill>
              <w14:schemeClr w14:val="tx1"/>
            </w14:solidFill>
          </w14:textFill>
        </w:rPr>
        <w:t>磋商</w:t>
      </w:r>
      <w:r>
        <w:rPr>
          <w:rFonts w:hint="eastAsia" w:ascii="宋体" w:cs="宋体"/>
          <w:color w:val="000000" w:themeColor="text1"/>
          <w:kern w:val="0"/>
          <w:szCs w:val="21"/>
          <w14:textFill>
            <w14:solidFill>
              <w14:schemeClr w14:val="tx1"/>
            </w14:solidFill>
          </w14:textFill>
        </w:rPr>
        <w:t>响应文件的其他主要内容</w:t>
      </w:r>
      <w:r>
        <w:rPr>
          <w:rFonts w:hint="eastAsia" w:ascii="宋体" w:cs="宋体"/>
          <w:color w:val="000000" w:themeColor="text1"/>
          <w:szCs w:val="21"/>
          <w:lang w:eastAsia="zh-TW"/>
          <w14:textFill>
            <w14:solidFill>
              <w14:schemeClr w14:val="tx1"/>
            </w14:solidFill>
          </w14:textFill>
        </w:rPr>
        <w:t>。</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磋商会记录人应在磋商记录表上记录唱标内容，并当场公示。</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代理机构组织</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抽签决定磋商顺序。</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187" w:name="_Toc475104501"/>
      <w:bookmarkStart w:id="188" w:name="_Toc363737708"/>
      <w:bookmarkStart w:id="189" w:name="_Toc323111002"/>
      <w:r>
        <w:rPr>
          <w:rFonts w:hint="eastAsia" w:ascii="宋体"/>
          <w:b/>
          <w:bCs/>
          <w:color w:val="000000" w:themeColor="text1"/>
          <w:sz w:val="24"/>
          <w14:textFill>
            <w14:solidFill>
              <w14:schemeClr w14:val="tx1"/>
            </w14:solidFill>
          </w14:textFill>
        </w:rPr>
        <w:t>磋商小组</w:t>
      </w:r>
      <w:bookmarkEnd w:id="187"/>
      <w:bookmarkEnd w:id="188"/>
      <w:bookmarkEnd w:id="189"/>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bookmarkStart w:id="190" w:name="_Toc320515093"/>
      <w:bookmarkStart w:id="191" w:name="_Toc363737709"/>
      <w:bookmarkStart w:id="192" w:name="_Toc320515044"/>
      <w:bookmarkStart w:id="193" w:name="_Toc315793480"/>
      <w:bookmarkStart w:id="194" w:name="_Toc323111003"/>
      <w:bookmarkStart w:id="195" w:name="_Toc322680370"/>
      <w:bookmarkStart w:id="196" w:name="_Toc475104502"/>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由依照政府采购法律、法规、规章、政策的规定组建的</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小组负责。磋商小组由评审专家从政府采购评审专家库内相关专业的专家名单中随机抽取。</w:t>
      </w:r>
    </w:p>
    <w:p>
      <w:pPr>
        <w:numPr>
          <w:ilvl w:val="1"/>
          <w:numId w:val="4"/>
        </w:numPr>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小组</w:t>
      </w:r>
      <w:r>
        <w:rPr>
          <w:rFonts w:hint="eastAsia" w:ascii="宋体" w:cs="宋体"/>
          <w:color w:val="000000" w:themeColor="text1"/>
          <w:szCs w:val="21"/>
          <w:lang w:eastAsia="zh-TW"/>
          <w14:textFill>
            <w14:solidFill>
              <w14:schemeClr w14:val="tx1"/>
            </w14:solidFill>
          </w14:textFill>
        </w:rPr>
        <w:t>名单在</w:t>
      </w:r>
      <w:r>
        <w:rPr>
          <w:rFonts w:hint="eastAsia" w:ascii="宋体" w:cs="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结果确定前严格保密。评审专家（含采购人代表）</w:t>
      </w:r>
      <w:r>
        <w:rPr>
          <w:rFonts w:hint="eastAsia" w:ascii="宋体" w:cs="宋体"/>
          <w:color w:val="000000" w:themeColor="text1"/>
          <w:szCs w:val="21"/>
          <w14:textFill>
            <w14:solidFill>
              <w14:schemeClr w14:val="tx1"/>
            </w14:solidFill>
          </w14:textFill>
        </w:rPr>
        <w:t>不得参与同自己或任职单位有利害关系的政府采购项目磋商活动。具有下列情形之一的，评审专家应主动提出回避，采购人、采购代理机构和政府采购监管部门也可以要求其回避</w:t>
      </w:r>
      <w:r>
        <w:rPr>
          <w:rFonts w:hint="eastAsia" w:ascii="宋体" w:cs="宋体"/>
          <w:color w:val="000000" w:themeColor="text1"/>
          <w:szCs w:val="21"/>
          <w:lang w:eastAsia="zh-TW"/>
          <w14:textFill>
            <w14:solidFill>
              <w14:schemeClr w14:val="tx1"/>
            </w14:solidFill>
          </w14:textFill>
        </w:rPr>
        <w:t>：</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14:textFill>
            <w14:solidFill>
              <w14:schemeClr w14:val="tx1"/>
            </w14:solidFill>
          </w14:textFill>
        </w:rPr>
        <w:t>本人、配偶或直系亲属</w:t>
      </w:r>
      <w:r>
        <w:rPr>
          <w:rFonts w:ascii="宋体" w:cs="宋体"/>
          <w:color w:val="000000" w:themeColor="text1"/>
          <w:szCs w:val="21"/>
          <w14:textFill>
            <w14:solidFill>
              <w14:schemeClr w14:val="tx1"/>
            </w14:solidFill>
          </w14:textFill>
        </w:rPr>
        <w:t>3</w:t>
      </w:r>
      <w:r>
        <w:rPr>
          <w:rFonts w:hint="eastAsia" w:ascii="宋体" w:cs="宋体"/>
          <w:color w:val="000000" w:themeColor="text1"/>
          <w:szCs w:val="21"/>
          <w14:textFill>
            <w14:solidFill>
              <w14:schemeClr w14:val="tx1"/>
            </w14:solidFill>
          </w14:textFill>
        </w:rPr>
        <w:t>年内曾在参加该采购项目的</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中任职（包括一般工作）或担任顾问，或参与该采购项目的</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发生过法律纠纷；</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14:textFill>
            <w14:solidFill>
              <w14:schemeClr w14:val="tx1"/>
            </w14:solidFill>
          </w14:textFill>
        </w:rPr>
        <w:t>任职单位与采购人或参加该采购项目</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存在行政隶属关系；</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14:textFill>
            <w14:solidFill>
              <w14:schemeClr w14:val="tx1"/>
            </w14:solidFill>
          </w14:textFill>
        </w:rPr>
        <w:t>曾经参加过该采购项目的进口产品或</w:t>
      </w:r>
      <w:r>
        <w:rPr>
          <w:rFonts w:hint="eastAsia" w:ascii="宋体"/>
          <w:bCs/>
          <w:color w:val="000000" w:themeColor="text1"/>
          <w:szCs w:val="21"/>
          <w14:textFill>
            <w14:solidFill>
              <w14:schemeClr w14:val="tx1"/>
            </w14:solidFill>
          </w14:textFill>
        </w:rPr>
        <w:t>竞争性磋商文件</w:t>
      </w:r>
      <w:r>
        <w:rPr>
          <w:rFonts w:hint="eastAsia" w:ascii="宋体" w:cs="宋体"/>
          <w:color w:val="000000" w:themeColor="text1"/>
          <w:szCs w:val="21"/>
          <w14:textFill>
            <w14:solidFill>
              <w14:schemeClr w14:val="tx1"/>
            </w14:solidFill>
          </w14:textFill>
        </w:rPr>
        <w:t>、采购需求、采购方式的论证和咨询服务工作；</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14:textFill>
            <w14:solidFill>
              <w14:schemeClr w14:val="tx1"/>
            </w14:solidFill>
          </w14:textFill>
        </w:rPr>
        <w:t>是参加该采购项目</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的上级主管部门、控股或参股单位的工作人员、或与该</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存在其他经济利益关系；</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小组成员之间具有配偶、近亲属关系；</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lang w:eastAsia="zh-TW"/>
          <w14:textFill>
            <w14:solidFill>
              <w14:schemeClr w14:val="tx1"/>
            </w14:solidFill>
          </w14:textFill>
        </w:rPr>
      </w:pPr>
      <w:r>
        <w:rPr>
          <w:rFonts w:hint="eastAsia" w:ascii="宋体" w:cs="宋体"/>
          <w:color w:val="000000" w:themeColor="text1"/>
          <w:szCs w:val="21"/>
          <w14:textFill>
            <w14:solidFill>
              <w14:schemeClr w14:val="tx1"/>
            </w14:solidFill>
          </w14:textFill>
        </w:rPr>
        <w:t>同一单位的评审专家在同一项目</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小组成员中超过两名；</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与</w:t>
      </w:r>
      <w:r>
        <w:rPr>
          <w:rFonts w:hint="eastAsia" w:cs="宋体"/>
          <w:color w:val="000000" w:themeColor="text1"/>
          <w:szCs w:val="21"/>
          <w14:textFill>
            <w14:solidFill>
              <w14:schemeClr w14:val="tx1"/>
            </w14:solidFill>
          </w14:textFill>
        </w:rPr>
        <w:t>供应商</w:t>
      </w:r>
      <w:r>
        <w:rPr>
          <w:rFonts w:hint="eastAsia" w:ascii="宋体" w:cs="宋体"/>
          <w:color w:val="000000" w:themeColor="text1"/>
          <w:szCs w:val="21"/>
          <w14:textFill>
            <w14:solidFill>
              <w14:schemeClr w14:val="tx1"/>
            </w14:solidFill>
          </w14:textFill>
        </w:rPr>
        <w:t>的法定代表人或者负责人有夫妻、直系血亲、三代以内旁系血亲或者近姻亲关系；</w:t>
      </w:r>
    </w:p>
    <w:p>
      <w:pPr>
        <w:numPr>
          <w:ilvl w:val="2"/>
          <w:numId w:val="4"/>
        </w:numPr>
        <w:tabs>
          <w:tab w:val="left" w:pos="851"/>
        </w:tabs>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其他可能影响评审工作公正性情形。</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磋商响应文件的</w:t>
      </w:r>
      <w:bookmarkEnd w:id="190"/>
      <w:bookmarkEnd w:id="191"/>
      <w:bookmarkEnd w:id="192"/>
      <w:bookmarkEnd w:id="193"/>
      <w:bookmarkEnd w:id="194"/>
      <w:bookmarkEnd w:id="195"/>
      <w:r>
        <w:rPr>
          <w:rFonts w:hint="eastAsia" w:ascii="宋体"/>
          <w:b/>
          <w:bCs/>
          <w:color w:val="000000" w:themeColor="text1"/>
          <w:sz w:val="24"/>
          <w14:textFill>
            <w14:solidFill>
              <w14:schemeClr w14:val="tx1"/>
            </w14:solidFill>
          </w14:textFill>
        </w:rPr>
        <w:t>资格性审查及符合性检查</w:t>
      </w:r>
      <w:bookmarkEnd w:id="196"/>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小组</w:t>
      </w:r>
      <w:r>
        <w:rPr>
          <w:rFonts w:hint="eastAsia" w:ascii="宋体" w:cs="宋体"/>
          <w:color w:val="000000" w:themeColor="text1"/>
          <w:szCs w:val="21"/>
          <w:lang w:eastAsia="zh-TW"/>
          <w14:textFill>
            <w14:solidFill>
              <w14:schemeClr w14:val="tx1"/>
            </w14:solidFill>
          </w14:textFill>
        </w:rPr>
        <w:t>将根据</w:t>
      </w:r>
      <w:r>
        <w:rPr>
          <w:rFonts w:hint="eastAsia" w:ascii="宋体" w:cs="宋体"/>
          <w:color w:val="000000" w:themeColor="text1"/>
          <w:szCs w:val="21"/>
          <w14:textFill>
            <w14:solidFill>
              <w14:schemeClr w14:val="tx1"/>
            </w14:solidFill>
          </w14:textFill>
        </w:rPr>
        <w:t>竞争性磋商文件</w:t>
      </w:r>
      <w:r>
        <w:rPr>
          <w:rFonts w:hint="eastAsia" w:ascii="宋体" w:cs="宋体"/>
          <w:color w:val="000000" w:themeColor="text1"/>
          <w:szCs w:val="21"/>
          <w:lang w:eastAsia="zh-TW"/>
          <w14:textFill>
            <w14:solidFill>
              <w14:schemeClr w14:val="tx1"/>
            </w14:solidFill>
          </w14:textFill>
        </w:rPr>
        <w:t>的规定，对各</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响应文件</w:t>
      </w:r>
      <w:r>
        <w:rPr>
          <w:rFonts w:hint="eastAsia" w:ascii="宋体" w:cs="宋体"/>
          <w:color w:val="000000" w:themeColor="text1"/>
          <w:szCs w:val="21"/>
          <w:lang w:eastAsia="zh-TW"/>
          <w14:textFill>
            <w14:solidFill>
              <w14:schemeClr w14:val="tx1"/>
            </w14:solidFill>
          </w14:textFill>
        </w:rPr>
        <w:t>进行资格性审查及符合性检查</w:t>
      </w:r>
      <w:r>
        <w:rPr>
          <w:rFonts w:hint="eastAsia" w:ascii="宋体" w:cs="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响应文件</w:t>
      </w:r>
      <w:r>
        <w:rPr>
          <w:rFonts w:hint="eastAsia" w:ascii="宋体" w:cs="宋体"/>
          <w:color w:val="000000" w:themeColor="text1"/>
          <w:szCs w:val="21"/>
          <w:lang w:eastAsia="zh-TW"/>
          <w14:textFill>
            <w14:solidFill>
              <w14:schemeClr w14:val="tx1"/>
            </w14:solidFill>
          </w14:textFill>
        </w:rPr>
        <w:t>出现下列情况之一时将被认定为</w:t>
      </w:r>
      <w:r>
        <w:rPr>
          <w:rFonts w:hint="eastAsia" w:ascii="宋体" w:cs="宋体"/>
          <w:color w:val="000000" w:themeColor="text1"/>
          <w:szCs w:val="21"/>
          <w14:textFill>
            <w14:solidFill>
              <w14:schemeClr w14:val="tx1"/>
            </w14:solidFill>
          </w14:textFill>
        </w:rPr>
        <w:t>采购响应无效</w:t>
      </w:r>
      <w:r>
        <w:rPr>
          <w:rFonts w:hint="eastAsia" w:ascii="宋体" w:cs="宋体"/>
          <w:color w:val="000000" w:themeColor="text1"/>
          <w:szCs w:val="21"/>
          <w:lang w:eastAsia="zh-TW"/>
          <w14:textFill>
            <w14:solidFill>
              <w14:schemeClr w14:val="tx1"/>
            </w14:solidFill>
          </w14:textFill>
        </w:rPr>
        <w:t>：</w:t>
      </w:r>
    </w:p>
    <w:p>
      <w:pPr>
        <w:autoSpaceDE w:val="0"/>
        <w:autoSpaceDN w:val="0"/>
        <w:adjustRightInd w:val="0"/>
        <w:snapToGrid w:val="0"/>
        <w:spacing w:line="360" w:lineRule="auto"/>
        <w:ind w:firstLine="525" w:firstLineChars="250"/>
        <w:jc w:val="left"/>
        <w:rPr>
          <w:rFonts w:ascii="宋体" w:cs="黑体"/>
          <w:bCs/>
          <w:color w:val="000000" w:themeColor="text1"/>
          <w:szCs w:val="21"/>
          <w14:textFill>
            <w14:solidFill>
              <w14:schemeClr w14:val="tx1"/>
            </w14:solidFill>
          </w14:textFill>
        </w:rPr>
      </w:pPr>
      <w:r>
        <w:rPr>
          <w:rFonts w:ascii="宋体" w:cs="黑体"/>
          <w:bCs/>
          <w:color w:val="000000" w:themeColor="text1"/>
          <w:szCs w:val="21"/>
          <w14:textFill>
            <w14:solidFill>
              <w14:schemeClr w14:val="tx1"/>
            </w14:solidFill>
          </w14:textFill>
        </w:rPr>
        <w:t>1</w:t>
      </w:r>
      <w:r>
        <w:rPr>
          <w:rFonts w:hint="eastAsia" w:ascii="宋体" w:cs="黑体"/>
          <w:bCs/>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供应商</w:t>
      </w:r>
      <w:r>
        <w:rPr>
          <w:rFonts w:hint="eastAsia" w:ascii="宋体" w:cs="黑体"/>
          <w:bCs/>
          <w:color w:val="000000" w:themeColor="text1"/>
          <w:szCs w:val="21"/>
          <w14:textFill>
            <w14:solidFill>
              <w14:schemeClr w14:val="tx1"/>
            </w14:solidFill>
          </w14:textFill>
        </w:rPr>
        <w:t>不具备《中华人民共和国政府采购法》第二十二条规定条件；</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2</w:t>
      </w:r>
      <w:r>
        <w:rPr>
          <w:rFonts w:hint="eastAsia" w:ascii="宋体"/>
          <w:color w:val="000000" w:themeColor="text1"/>
          <w:kern w:val="0"/>
          <w:szCs w:val="21"/>
          <w14:textFill>
            <w14:solidFill>
              <w14:schemeClr w14:val="tx1"/>
            </w14:solidFill>
          </w14:textFill>
        </w:rPr>
        <w:t>）</w:t>
      </w:r>
      <w:r>
        <w:rPr>
          <w:rFonts w:hint="eastAsia" w:ascii="宋体"/>
          <w:color w:val="000000" w:themeColor="text1"/>
          <w:szCs w:val="21"/>
          <w14:textFill>
            <w14:solidFill>
              <w14:schemeClr w14:val="tx1"/>
            </w14:solidFill>
          </w14:textFill>
        </w:rPr>
        <w:t>磋商</w:t>
      </w:r>
      <w:r>
        <w:rPr>
          <w:rFonts w:hint="eastAsia" w:ascii="宋体"/>
          <w:color w:val="000000" w:themeColor="text1"/>
          <w:kern w:val="0"/>
          <w:szCs w:val="21"/>
          <w14:textFill>
            <w14:solidFill>
              <w14:schemeClr w14:val="tx1"/>
            </w14:solidFill>
          </w14:textFill>
        </w:rPr>
        <w:t>响应文件没有</w:t>
      </w:r>
      <w:r>
        <w:rPr>
          <w:rFonts w:hint="eastAsia" w:cs="宋体"/>
          <w:color w:val="000000" w:themeColor="text1"/>
          <w:szCs w:val="21"/>
          <w14:textFill>
            <w14:solidFill>
              <w14:schemeClr w14:val="tx1"/>
            </w14:solidFill>
          </w14:textFill>
        </w:rPr>
        <w:t>供应商</w:t>
      </w:r>
      <w:r>
        <w:rPr>
          <w:rFonts w:hint="eastAsia" w:ascii="宋体"/>
          <w:color w:val="000000" w:themeColor="text1"/>
          <w:kern w:val="0"/>
          <w:szCs w:val="21"/>
          <w14:textFill>
            <w14:solidFill>
              <w14:schemeClr w14:val="tx1"/>
            </w14:solidFill>
          </w14:textFill>
        </w:rPr>
        <w:t>盖章及其法定代表人（或法定代表人委托的代理人）的印鉴或签名的；</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3</w:t>
      </w:r>
      <w:r>
        <w:rPr>
          <w:rFonts w:hint="eastAsia" w:ascii="宋体"/>
          <w:color w:val="000000" w:themeColor="text1"/>
          <w:kern w:val="0"/>
          <w:szCs w:val="21"/>
          <w14:textFill>
            <w14:solidFill>
              <w14:schemeClr w14:val="tx1"/>
            </w14:solidFill>
          </w14:textFill>
        </w:rPr>
        <w:t>）</w:t>
      </w:r>
      <w:r>
        <w:rPr>
          <w:rFonts w:hint="eastAsia" w:cs="宋体"/>
          <w:color w:val="000000" w:themeColor="text1"/>
          <w:szCs w:val="21"/>
          <w14:textFill>
            <w14:solidFill>
              <w14:schemeClr w14:val="tx1"/>
            </w14:solidFill>
          </w14:textFill>
        </w:rPr>
        <w:t>供应商</w:t>
      </w:r>
      <w:r>
        <w:rPr>
          <w:rFonts w:hint="eastAsia" w:ascii="宋体"/>
          <w:color w:val="000000" w:themeColor="text1"/>
          <w:kern w:val="0"/>
          <w:szCs w:val="21"/>
          <w14:textFill>
            <w14:solidFill>
              <w14:schemeClr w14:val="tx1"/>
            </w14:solidFill>
          </w14:textFill>
        </w:rPr>
        <w:t>不符合资格条件；</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4</w:t>
      </w:r>
      <w:r>
        <w:rPr>
          <w:rFonts w:hint="eastAsia" w:ascii="宋体"/>
          <w:color w:val="000000" w:themeColor="text1"/>
          <w:kern w:val="0"/>
          <w:szCs w:val="21"/>
          <w14:textFill>
            <w14:solidFill>
              <w14:schemeClr w14:val="tx1"/>
            </w14:solidFill>
          </w14:textFill>
        </w:rPr>
        <w:t>）</w:t>
      </w:r>
      <w:r>
        <w:rPr>
          <w:rFonts w:hint="eastAsia" w:ascii="宋体"/>
          <w:color w:val="000000" w:themeColor="text1"/>
          <w:szCs w:val="21"/>
          <w14:textFill>
            <w14:solidFill>
              <w14:schemeClr w14:val="tx1"/>
            </w14:solidFill>
          </w14:textFill>
        </w:rPr>
        <w:t>磋商</w:t>
      </w:r>
      <w:r>
        <w:rPr>
          <w:rFonts w:hint="eastAsia" w:ascii="宋体"/>
          <w:color w:val="000000" w:themeColor="text1"/>
          <w:kern w:val="0"/>
          <w:szCs w:val="21"/>
          <w14:textFill>
            <w14:solidFill>
              <w14:schemeClr w14:val="tx1"/>
            </w14:solidFill>
          </w14:textFill>
        </w:rPr>
        <w:t>响应文件提供虚假材料；</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5</w:t>
      </w:r>
      <w:r>
        <w:rPr>
          <w:rFonts w:hint="eastAsia" w:ascii="宋体"/>
          <w:color w:val="000000" w:themeColor="text1"/>
          <w:kern w:val="0"/>
          <w:szCs w:val="21"/>
          <w14:textFill>
            <w14:solidFill>
              <w14:schemeClr w14:val="tx1"/>
            </w14:solidFill>
          </w14:textFill>
        </w:rPr>
        <w:t>）</w:t>
      </w:r>
      <w:r>
        <w:rPr>
          <w:rFonts w:hint="eastAsia" w:ascii="宋体"/>
          <w:color w:val="000000" w:themeColor="text1"/>
          <w:szCs w:val="21"/>
          <w14:textFill>
            <w14:solidFill>
              <w14:schemeClr w14:val="tx1"/>
            </w14:solidFill>
          </w14:textFill>
        </w:rPr>
        <w:t>磋商</w:t>
      </w:r>
      <w:r>
        <w:rPr>
          <w:rFonts w:hint="eastAsia" w:ascii="宋体"/>
          <w:color w:val="000000" w:themeColor="text1"/>
          <w:kern w:val="0"/>
          <w:szCs w:val="21"/>
          <w14:textFill>
            <w14:solidFill>
              <w14:schemeClr w14:val="tx1"/>
            </w14:solidFill>
          </w14:textFill>
        </w:rPr>
        <w:t>响应文件未完全满足竞争性磋商文件中带“★”号的条款或指标；</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6</w:t>
      </w:r>
      <w:r>
        <w:rPr>
          <w:rFonts w:hint="eastAsia" w:ascii="宋体"/>
          <w:color w:val="000000" w:themeColor="text1"/>
          <w:kern w:val="0"/>
          <w:szCs w:val="21"/>
          <w14:textFill>
            <w14:solidFill>
              <w14:schemeClr w14:val="tx1"/>
            </w14:solidFill>
          </w14:textFill>
        </w:rPr>
        <w:t>）</w:t>
      </w:r>
      <w:r>
        <w:rPr>
          <w:rFonts w:hint="eastAsia" w:cs="宋体"/>
          <w:color w:val="000000" w:themeColor="text1"/>
          <w:szCs w:val="21"/>
          <w14:textFill>
            <w14:solidFill>
              <w14:schemeClr w14:val="tx1"/>
            </w14:solidFill>
          </w14:textFill>
        </w:rPr>
        <w:t>供应商</w:t>
      </w:r>
      <w:r>
        <w:rPr>
          <w:rFonts w:hint="eastAsia" w:ascii="宋体"/>
          <w:color w:val="000000" w:themeColor="text1"/>
          <w:kern w:val="0"/>
          <w:szCs w:val="21"/>
          <w14:textFill>
            <w14:solidFill>
              <w14:schemeClr w14:val="tx1"/>
            </w14:solidFill>
          </w14:textFill>
        </w:rPr>
        <w:t>的相关证件、证明文件、合同和其他文件的原件、复印件没有按竞争性磋商文件规定提交或提交的原件与复印件不一致的；</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s="黑体"/>
          <w:bCs/>
          <w:color w:val="000000" w:themeColor="text1"/>
          <w:szCs w:val="21"/>
          <w14:textFill>
            <w14:solidFill>
              <w14:schemeClr w14:val="tx1"/>
            </w14:solidFill>
          </w14:textFill>
        </w:rPr>
        <w:t>7</w:t>
      </w:r>
      <w:r>
        <w:rPr>
          <w:rFonts w:hint="eastAsia" w:ascii="宋体" w:cs="黑体"/>
          <w:bCs/>
          <w:color w:val="000000" w:themeColor="text1"/>
          <w:szCs w:val="21"/>
          <w14:textFill>
            <w14:solidFill>
              <w14:schemeClr w14:val="tx1"/>
            </w14:solidFill>
          </w14:textFill>
        </w:rPr>
        <w:t>）</w:t>
      </w:r>
      <w:r>
        <w:rPr>
          <w:rFonts w:hint="eastAsia" w:ascii="宋体"/>
          <w:color w:val="000000" w:themeColor="text1"/>
          <w:kern w:val="0"/>
          <w:szCs w:val="21"/>
          <w14:textFill>
            <w14:solidFill>
              <w14:schemeClr w14:val="tx1"/>
            </w14:solidFill>
          </w14:textFill>
        </w:rPr>
        <w:t>最终响应报价不确定或超过竞争性磋商文件中列出的采购预算（最高限价）的；</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8)</w:t>
      </w:r>
      <w:r>
        <w:rPr>
          <w:rFonts w:hint="eastAsia" w:ascii="宋体"/>
          <w:color w:val="000000" w:themeColor="text1"/>
          <w:kern w:val="0"/>
          <w:szCs w:val="21"/>
          <w14:textFill>
            <w14:solidFill>
              <w14:schemeClr w14:val="tx1"/>
            </w14:solidFill>
          </w14:textFill>
        </w:rPr>
        <w:t>恶意竞争低于成本价的；</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s="黑体"/>
          <w:bCs/>
          <w:color w:val="000000" w:themeColor="text1"/>
          <w:szCs w:val="21"/>
          <w14:textFill>
            <w14:solidFill>
              <w14:schemeClr w14:val="tx1"/>
            </w14:solidFill>
          </w14:textFill>
        </w:rPr>
        <w:t>9</w:t>
      </w:r>
      <w:r>
        <w:rPr>
          <w:rFonts w:hint="eastAsia" w:ascii="宋体" w:cs="黑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磋商</w:t>
      </w:r>
      <w:r>
        <w:rPr>
          <w:rFonts w:hint="eastAsia" w:ascii="宋体"/>
          <w:color w:val="000000" w:themeColor="text1"/>
          <w:kern w:val="0"/>
          <w:szCs w:val="21"/>
          <w14:textFill>
            <w14:solidFill>
              <w14:schemeClr w14:val="tx1"/>
            </w14:solidFill>
          </w14:textFill>
        </w:rPr>
        <w:t>期间，</w:t>
      </w:r>
      <w:r>
        <w:rPr>
          <w:rFonts w:hint="eastAsia" w:cs="宋体"/>
          <w:color w:val="000000" w:themeColor="text1"/>
          <w:szCs w:val="21"/>
          <w14:textFill>
            <w14:solidFill>
              <w14:schemeClr w14:val="tx1"/>
            </w14:solidFill>
          </w14:textFill>
        </w:rPr>
        <w:t>供应商</w:t>
      </w:r>
      <w:r>
        <w:rPr>
          <w:rFonts w:hint="eastAsia" w:ascii="宋体"/>
          <w:color w:val="000000" w:themeColor="text1"/>
          <w:kern w:val="0"/>
          <w:szCs w:val="21"/>
          <w14:textFill>
            <w14:solidFill>
              <w14:schemeClr w14:val="tx1"/>
            </w14:solidFill>
          </w14:textFill>
        </w:rPr>
        <w:t>没有按</w:t>
      </w:r>
      <w:r>
        <w:rPr>
          <w:rFonts w:hint="eastAsia" w:ascii="宋体"/>
          <w:color w:val="000000" w:themeColor="text1"/>
          <w:szCs w:val="21"/>
          <w14:textFill>
            <w14:solidFill>
              <w14:schemeClr w14:val="tx1"/>
            </w14:solidFill>
          </w14:textFill>
        </w:rPr>
        <w:t>磋商</w:t>
      </w:r>
      <w:r>
        <w:rPr>
          <w:rFonts w:hint="eastAsia" w:ascii="宋体"/>
          <w:color w:val="000000" w:themeColor="text1"/>
          <w:kern w:val="0"/>
          <w:szCs w:val="21"/>
          <w14:textFill>
            <w14:solidFill>
              <w14:schemeClr w14:val="tx1"/>
            </w14:solidFill>
          </w14:textFill>
        </w:rPr>
        <w:t>小组的要求提交经授权代表签字的澄清、说明、补正或改变了</w:t>
      </w:r>
      <w:r>
        <w:rPr>
          <w:rFonts w:hint="eastAsia" w:ascii="宋体"/>
          <w:color w:val="000000" w:themeColor="text1"/>
          <w:szCs w:val="21"/>
          <w14:textFill>
            <w14:solidFill>
              <w14:schemeClr w14:val="tx1"/>
            </w14:solidFill>
          </w14:textFill>
        </w:rPr>
        <w:t>磋商</w:t>
      </w:r>
      <w:r>
        <w:rPr>
          <w:rFonts w:hint="eastAsia" w:ascii="宋体"/>
          <w:color w:val="000000" w:themeColor="text1"/>
          <w:kern w:val="0"/>
          <w:szCs w:val="21"/>
          <w14:textFill>
            <w14:solidFill>
              <w14:schemeClr w14:val="tx1"/>
            </w14:solidFill>
          </w14:textFill>
        </w:rPr>
        <w:t>响应文件的实质性内容；</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10</w:t>
      </w:r>
      <w:r>
        <w:rPr>
          <w:rFonts w:hint="eastAsia" w:ascii="宋体"/>
          <w:color w:val="000000" w:themeColor="text1"/>
          <w:kern w:val="0"/>
          <w:szCs w:val="21"/>
          <w14:textFill>
            <w14:solidFill>
              <w14:schemeClr w14:val="tx1"/>
            </w14:solidFill>
          </w14:textFill>
        </w:rPr>
        <w:t>）</w:t>
      </w:r>
      <w:r>
        <w:rPr>
          <w:rFonts w:hint="eastAsia" w:cs="宋体"/>
          <w:color w:val="000000" w:themeColor="text1"/>
          <w:szCs w:val="21"/>
          <w14:textFill>
            <w14:solidFill>
              <w14:schemeClr w14:val="tx1"/>
            </w14:solidFill>
          </w14:textFill>
        </w:rPr>
        <w:t>供应商</w:t>
      </w:r>
      <w:r>
        <w:rPr>
          <w:rFonts w:hint="eastAsia" w:ascii="宋体"/>
          <w:color w:val="000000" w:themeColor="text1"/>
          <w:kern w:val="0"/>
          <w:szCs w:val="21"/>
          <w14:textFill>
            <w14:solidFill>
              <w14:schemeClr w14:val="tx1"/>
            </w14:solidFill>
          </w14:textFill>
        </w:rPr>
        <w:t>对采购人、采购代理机构、</w:t>
      </w:r>
      <w:r>
        <w:rPr>
          <w:rFonts w:hint="eastAsia" w:ascii="宋体"/>
          <w:color w:val="000000" w:themeColor="text1"/>
          <w:szCs w:val="21"/>
          <w14:textFill>
            <w14:solidFill>
              <w14:schemeClr w14:val="tx1"/>
            </w14:solidFill>
          </w14:textFill>
        </w:rPr>
        <w:t>磋商</w:t>
      </w:r>
      <w:r>
        <w:rPr>
          <w:rFonts w:hint="eastAsia" w:ascii="宋体"/>
          <w:color w:val="000000" w:themeColor="text1"/>
          <w:kern w:val="0"/>
          <w:szCs w:val="21"/>
          <w14:textFill>
            <w14:solidFill>
              <w14:schemeClr w14:val="tx1"/>
            </w14:solidFill>
          </w14:textFill>
        </w:rPr>
        <w:t>小组及其工作人员施加影响，有碍公平、公正；</w:t>
      </w:r>
    </w:p>
    <w:p>
      <w:pPr>
        <w:autoSpaceDE w:val="0"/>
        <w:autoSpaceDN w:val="0"/>
        <w:adjustRightInd w:val="0"/>
        <w:snapToGrid w:val="0"/>
        <w:spacing w:line="360" w:lineRule="auto"/>
        <w:ind w:firstLine="525" w:firstLineChars="250"/>
        <w:jc w:val="left"/>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11</w:t>
      </w:r>
      <w:r>
        <w:rPr>
          <w:rFonts w:hint="eastAsia" w:ascii="宋体"/>
          <w:color w:val="000000" w:themeColor="text1"/>
          <w:kern w:val="0"/>
          <w:szCs w:val="21"/>
          <w14:textFill>
            <w14:solidFill>
              <w14:schemeClr w14:val="tx1"/>
            </w14:solidFill>
          </w14:textFill>
        </w:rPr>
        <w:t>）法律、法规、规章规定属于报价无效的其他情形。</w:t>
      </w:r>
    </w:p>
    <w:p>
      <w:pPr>
        <w:spacing w:line="360" w:lineRule="auto"/>
        <w:ind w:left="420" w:leftChars="200" w:firstLine="315" w:firstLineChars="150"/>
        <w:jc w:val="left"/>
        <w:rPr>
          <w:rFonts w:ascii="宋体"/>
          <w:color w:val="000000" w:themeColor="text1"/>
          <w:szCs w:val="21"/>
          <w14:textFill>
            <w14:solidFill>
              <w14:schemeClr w14:val="tx1"/>
            </w14:solidFill>
          </w14:textFill>
        </w:rPr>
      </w:pPr>
      <w:bookmarkStart w:id="197" w:name="_Toc323111004"/>
      <w:bookmarkStart w:id="198" w:name="_Toc475104503"/>
      <w:bookmarkStart w:id="199" w:name="_Toc351716665"/>
      <w:bookmarkStart w:id="200" w:name="_Toc363737710"/>
      <w:bookmarkStart w:id="201" w:name="_Toc322680372"/>
      <w:bookmarkStart w:id="202" w:name="_Toc323111005"/>
      <w:bookmarkStart w:id="203" w:name="_Toc315793483"/>
      <w:bookmarkStart w:id="204" w:name="_Toc320515096"/>
      <w:bookmarkStart w:id="205" w:name="_Toc320515047"/>
      <w:r>
        <w:rPr>
          <w:rFonts w:hint="eastAsia" w:ascii="宋体"/>
          <w:color w:val="000000" w:themeColor="text1"/>
          <w:szCs w:val="21"/>
          <w14:textFill>
            <w14:solidFill>
              <w14:schemeClr w14:val="tx1"/>
            </w14:solidFill>
          </w14:textFill>
        </w:rPr>
        <w:t>磋商</w:t>
      </w:r>
      <w:r>
        <w:rPr>
          <w:rFonts w:hint="eastAsia" w:ascii="宋体" w:cs="黑体"/>
          <w:bCs/>
          <w:color w:val="000000" w:themeColor="text1"/>
          <w:szCs w:val="21"/>
          <w14:textFill>
            <w14:solidFill>
              <w14:schemeClr w14:val="tx1"/>
            </w14:solidFill>
          </w14:textFill>
        </w:rPr>
        <w:t>小组进行资格性、符合性检查时发现</w:t>
      </w:r>
      <w:r>
        <w:rPr>
          <w:rFonts w:hint="eastAsia" w:cs="宋体"/>
          <w:color w:val="000000" w:themeColor="text1"/>
          <w:szCs w:val="21"/>
          <w14:textFill>
            <w14:solidFill>
              <w14:schemeClr w14:val="tx1"/>
            </w14:solidFill>
          </w14:textFill>
        </w:rPr>
        <w:t>供应商</w:t>
      </w:r>
      <w:r>
        <w:rPr>
          <w:rFonts w:hint="eastAsia" w:ascii="宋体" w:cs="黑体"/>
          <w:bCs/>
          <w:color w:val="000000" w:themeColor="text1"/>
          <w:szCs w:val="21"/>
          <w14:textFill>
            <w14:solidFill>
              <w14:schemeClr w14:val="tx1"/>
            </w14:solidFill>
          </w14:textFill>
        </w:rPr>
        <w:t>有实质性不响应</w:t>
      </w:r>
      <w:r>
        <w:rPr>
          <w:rFonts w:hint="eastAsia" w:ascii="宋体"/>
          <w:color w:val="000000" w:themeColor="text1"/>
          <w:kern w:val="0"/>
          <w:szCs w:val="21"/>
          <w14:textFill>
            <w14:solidFill>
              <w14:schemeClr w14:val="tx1"/>
            </w14:solidFill>
          </w14:textFill>
        </w:rPr>
        <w:t>竞争性磋商文件</w:t>
      </w:r>
      <w:r>
        <w:rPr>
          <w:rFonts w:hint="eastAsia" w:ascii="宋体" w:cs="黑体"/>
          <w:bCs/>
          <w:color w:val="000000" w:themeColor="text1"/>
          <w:szCs w:val="21"/>
          <w14:textFill>
            <w14:solidFill>
              <w14:schemeClr w14:val="tx1"/>
            </w14:solidFill>
          </w14:textFill>
        </w:rPr>
        <w:t>的，即现场告知</w:t>
      </w:r>
      <w:r>
        <w:rPr>
          <w:rFonts w:hint="eastAsia" w:cs="宋体"/>
          <w:color w:val="000000" w:themeColor="text1"/>
          <w:szCs w:val="21"/>
          <w14:textFill>
            <w14:solidFill>
              <w14:schemeClr w14:val="tx1"/>
            </w14:solidFill>
          </w14:textFill>
        </w:rPr>
        <w:t>供应商</w:t>
      </w:r>
      <w:r>
        <w:rPr>
          <w:rFonts w:hint="eastAsia" w:ascii="宋体" w:cs="黑体"/>
          <w:bCs/>
          <w:color w:val="000000" w:themeColor="text1"/>
          <w:szCs w:val="21"/>
          <w14:textFill>
            <w14:solidFill>
              <w14:schemeClr w14:val="tx1"/>
            </w14:solidFill>
          </w14:textFill>
        </w:rPr>
        <w:t>并说明理由。如其</w:t>
      </w:r>
      <w:r>
        <w:rPr>
          <w:rFonts w:hint="eastAsia" w:ascii="宋体"/>
          <w:color w:val="000000" w:themeColor="text1"/>
          <w:szCs w:val="21"/>
          <w14:textFill>
            <w14:solidFill>
              <w14:schemeClr w14:val="tx1"/>
            </w14:solidFill>
          </w14:textFill>
        </w:rPr>
        <w:t>磋商</w:t>
      </w:r>
      <w:r>
        <w:rPr>
          <w:rFonts w:hint="eastAsia" w:ascii="宋体" w:cs="黑体"/>
          <w:bCs/>
          <w:color w:val="000000" w:themeColor="text1"/>
          <w:szCs w:val="21"/>
          <w14:textFill>
            <w14:solidFill>
              <w14:schemeClr w14:val="tx1"/>
            </w14:solidFill>
          </w14:textFill>
        </w:rPr>
        <w:t>响应文件</w:t>
      </w:r>
      <w:r>
        <w:rPr>
          <w:rFonts w:hint="eastAsia" w:ascii="宋体" w:cs="宋体"/>
          <w:color w:val="000000" w:themeColor="text1"/>
          <w:szCs w:val="21"/>
          <w:lang w:eastAsia="zh-TW"/>
          <w14:textFill>
            <w14:solidFill>
              <w14:schemeClr w14:val="tx1"/>
            </w14:solidFill>
          </w14:textFill>
        </w:rPr>
        <w:t>被认定为无效</w:t>
      </w:r>
      <w:r>
        <w:rPr>
          <w:rFonts w:hint="eastAsia" w:ascii="宋体" w:cs="宋体"/>
          <w:color w:val="000000" w:themeColor="text1"/>
          <w:szCs w:val="21"/>
          <w14:textFill>
            <w14:solidFill>
              <w14:schemeClr w14:val="tx1"/>
            </w14:solidFill>
          </w14:textFill>
        </w:rPr>
        <w:t>报价</w:t>
      </w:r>
      <w:r>
        <w:rPr>
          <w:rFonts w:hint="eastAsia" w:ascii="宋体" w:cs="黑体"/>
          <w:bCs/>
          <w:color w:val="000000" w:themeColor="text1"/>
          <w:szCs w:val="21"/>
          <w14:textFill>
            <w14:solidFill>
              <w14:schemeClr w14:val="tx1"/>
            </w14:solidFill>
          </w14:textFill>
        </w:rPr>
        <w:t>即被视为不能通过资格性审查及符合性检查，不得参与技术、商务和价格等的后续磋商。</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磋商响应文件的详细评审</w:t>
      </w:r>
      <w:bookmarkEnd w:id="197"/>
      <w:bookmarkEnd w:id="198"/>
      <w:bookmarkEnd w:id="199"/>
      <w:bookmarkEnd w:id="200"/>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bookmarkStart w:id="206" w:name="_Toc475104505"/>
      <w:bookmarkStart w:id="207" w:name="_Toc363737712"/>
      <w:r>
        <w:rPr>
          <w:rFonts w:hint="eastAsia" w:ascii="宋体"/>
          <w:color w:val="000000" w:themeColor="text1"/>
          <w:szCs w:val="21"/>
          <w14:textFill>
            <w14:solidFill>
              <w14:schemeClr w14:val="tx1"/>
            </w14:solidFill>
          </w14:textFill>
        </w:rPr>
        <w:t>磋商小组将对</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磋商响应文件进行审查，审查磋商响应文件是否对竞争性磋商文件作出实质性的响应。对未作出实质性响应的</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应实行现场告知，以让其核证、澄清事实。</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磋商小组所有成员集中将逐一与通过符合性审（检）查的</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以抽签顺序为准）分别进行相同轮次的磋商（一轮或多轮，不超过三轮报价，具体磋商轮次由磋商小组视情况决定），磋商的内容包括但不限于：商务条件、技术规格、价格、验收、合同执行计划、相关服务、质量保证、与采购人配合等内容，磋商目的在于澄清报价、优化需求，在磋商中，磋商小组及有关当事人应当严格遵守保密原则，任何人不得透露与磋商有关的</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的服务、价格和其他任何信息。</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竞争性磋商文件的修正：磋商小组调整或修改采购需求内容时，应取得磋商小组的一致同意，并以书面形式通知所有参加磋商的</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。但任何形式的决定须以符合公平、公正原则和有利于项目的顺利实施为前提。</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磋商小组在磋商结束后，要求所有参加磋商的</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在规定的时间内集中密封提交最后报价（最后报价时间视磋商进程由磋商小组决定）及作出有关承诺。</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在磋商过程中，</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提交的澄清文件和最后报价文件，由</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法人代表或其授权代表签字或加盖公章后生效。供应商为自然人的，应当由本人签字并附身份证明。</w:t>
      </w:r>
      <w:r>
        <w:rPr>
          <w:rFonts w:hint="eastAsia" w:cs="宋体"/>
          <w:color w:val="000000" w:themeColor="text1"/>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应受其约束。</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208" w:name="_Toc351716666"/>
      <w:bookmarkStart w:id="209" w:name="_Toc363737711"/>
      <w:bookmarkStart w:id="210" w:name="_Toc475104504"/>
      <w:r>
        <w:rPr>
          <w:rFonts w:hint="eastAsia" w:ascii="宋体"/>
          <w:b/>
          <w:bCs/>
          <w:color w:val="000000" w:themeColor="text1"/>
          <w:sz w:val="24"/>
          <w14:textFill>
            <w14:solidFill>
              <w14:schemeClr w14:val="tx1"/>
            </w14:solidFill>
          </w14:textFill>
        </w:rPr>
        <w:t>评定成交的评审方法和标准</w:t>
      </w:r>
      <w:bookmarkEnd w:id="208"/>
      <w:bookmarkEnd w:id="209"/>
      <w:bookmarkEnd w:id="210"/>
    </w:p>
    <w:p>
      <w:pPr>
        <w:numPr>
          <w:ilvl w:val="1"/>
          <w:numId w:val="4"/>
        </w:numPr>
        <w:autoSpaceDE w:val="0"/>
        <w:autoSpaceDN w:val="0"/>
        <w:adjustRightInd w:val="0"/>
        <w:snapToGrid w:val="0"/>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磋商小组按照竞争性磋商文件确定的、方法、步骤、标准，对磋商响应文件进行评审，提出书面竞争性磋商报告。</w:t>
      </w:r>
    </w:p>
    <w:p>
      <w:pPr>
        <w:numPr>
          <w:ilvl w:val="1"/>
          <w:numId w:val="4"/>
        </w:numPr>
        <w:autoSpaceDE w:val="0"/>
        <w:autoSpaceDN w:val="0"/>
        <w:adjustRightInd w:val="0"/>
        <w:snapToGrid w:val="0"/>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竞争性磋商</w:t>
      </w:r>
      <w:r>
        <w:rPr>
          <w:rFonts w:hint="eastAsia"/>
          <w:color w:val="000000" w:themeColor="text1"/>
          <w14:textFill>
            <w14:solidFill>
              <w14:schemeClr w14:val="tx1"/>
            </w14:solidFill>
          </w14:textFill>
        </w:rPr>
        <w:t>报告应当由磋商小组全体人员签字认可。磋商小组成员对</w:t>
      </w:r>
      <w:r>
        <w:rPr>
          <w:rFonts w:hint="eastAsia" w:ascii="宋体"/>
          <w:color w:val="000000" w:themeColor="text1"/>
          <w:szCs w:val="21"/>
          <w14:textFill>
            <w14:solidFill>
              <w14:schemeClr w14:val="tx1"/>
            </w14:solidFill>
          </w14:textFill>
        </w:rPr>
        <w:t>竞争性磋商</w:t>
      </w:r>
      <w:r>
        <w:rPr>
          <w:rFonts w:hint="eastAsia"/>
          <w:color w:val="000000" w:themeColor="text1"/>
          <w14:textFill>
            <w14:solidFill>
              <w14:schemeClr w14:val="tx1"/>
            </w14:solidFill>
          </w14:textFill>
        </w:rPr>
        <w:t>报告有异议的，磋商小组按照少数服从多数的原则推荐成交候选人，采购程序继续进行。对竞争性磋商报告有异议的磋商小组成员，应当在报告上签署不同意见并说明理由，由磋商小组书面记录相关情况。磋商小组成员拒绝在报告上签字又不书面说明其不同意见和理由的，视为同意</w:t>
      </w:r>
      <w:r>
        <w:rPr>
          <w:rFonts w:hint="eastAsia" w:ascii="宋体"/>
          <w:color w:val="000000" w:themeColor="text1"/>
          <w:szCs w:val="21"/>
          <w14:textFill>
            <w14:solidFill>
              <w14:schemeClr w14:val="tx1"/>
            </w14:solidFill>
          </w14:textFill>
        </w:rPr>
        <w:t>竞争性磋商</w:t>
      </w:r>
      <w:r>
        <w:rPr>
          <w:rFonts w:hint="eastAsia"/>
          <w:color w:val="000000" w:themeColor="text1"/>
          <w14:textFill>
            <w14:solidFill>
              <w14:schemeClr w14:val="tx1"/>
            </w14:solidFill>
          </w14:textFill>
        </w:rPr>
        <w:t>报告。</w:t>
      </w:r>
    </w:p>
    <w:p>
      <w:pPr>
        <w:numPr>
          <w:ilvl w:val="1"/>
          <w:numId w:val="4"/>
        </w:numPr>
        <w:autoSpaceDE w:val="0"/>
        <w:autoSpaceDN w:val="0"/>
        <w:adjustRightInd w:val="0"/>
        <w:snapToGrid w:val="0"/>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综合评分</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商务技术得分</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价格得分。</w:t>
      </w:r>
    </w:p>
    <w:p>
      <w:pPr>
        <w:numPr>
          <w:ilvl w:val="1"/>
          <w:numId w:val="4"/>
        </w:numPr>
        <w:autoSpaceDE w:val="0"/>
        <w:autoSpaceDN w:val="0"/>
        <w:adjustRightInd w:val="0"/>
        <w:snapToGrid w:val="0"/>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用综合评分法的，按评审后评审得分由高到低顺序排列。综合评分相同的，按照最后报价由低到高的顺序推荐。综合得分且最后报价相同的，按照技术指标优劣顺序推荐。评审得分相同，且评标价和技术评分均相同的，名次由磋商小组会投票决定。磋商小组会按上述排列向采购人推荐综合总得分第一名为第一成交候选人，第二名为第二成交候选人，第三名为第三成交候选人，以此类推。第一成交候选人不得随意放弃成交资格。</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小型和微型企业产品价格扣除</w:t>
      </w:r>
      <w:bookmarkEnd w:id="206"/>
    </w:p>
    <w:p>
      <w:pPr>
        <w:autoSpaceDE w:val="0"/>
        <w:autoSpaceDN w:val="0"/>
        <w:adjustRightInd w:val="0"/>
        <w:snapToGrid w:val="0"/>
        <w:spacing w:line="360" w:lineRule="auto"/>
        <w:ind w:left="525" w:hanging="525" w:hangingChars="250"/>
        <w:jc w:val="left"/>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26.1</w:t>
      </w:r>
      <w:r>
        <w:rPr>
          <w:rFonts w:hint="eastAsia" w:ascii="宋体"/>
          <w:bCs/>
          <w:color w:val="000000" w:themeColor="text1"/>
          <w:szCs w:val="21"/>
          <w14:textFill>
            <w14:solidFill>
              <w14:schemeClr w14:val="tx1"/>
            </w14:solidFill>
          </w14:textFill>
        </w:rPr>
        <w:t>根据财政部、工业和信息化部印发的《政府采购促进中小企业发展暂行办法》（财库</w:t>
      </w:r>
      <w:r>
        <w:rPr>
          <w:rFonts w:ascii="宋体"/>
          <w:bCs/>
          <w:color w:val="000000" w:themeColor="text1"/>
          <w:szCs w:val="21"/>
          <w14:textFill>
            <w14:solidFill>
              <w14:schemeClr w14:val="tx1"/>
            </w14:solidFill>
          </w14:textFill>
        </w:rPr>
        <w:t>[2011]181</w:t>
      </w:r>
      <w:r>
        <w:rPr>
          <w:rFonts w:hint="eastAsia" w:ascii="宋体"/>
          <w:bCs/>
          <w:color w:val="000000" w:themeColor="text1"/>
          <w:szCs w:val="21"/>
          <w14:textFill>
            <w14:solidFill>
              <w14:schemeClr w14:val="tx1"/>
            </w14:solidFill>
          </w14:textFill>
        </w:rPr>
        <w:t>号）的规定，对小型和微型企业产品的价格给予</w:t>
      </w:r>
      <w:r>
        <w:rPr>
          <w:rFonts w:ascii="宋体"/>
          <w:bCs/>
          <w:color w:val="000000" w:themeColor="text1"/>
          <w:szCs w:val="21"/>
          <w14:textFill>
            <w14:solidFill>
              <w14:schemeClr w14:val="tx1"/>
            </w14:solidFill>
          </w14:textFill>
        </w:rPr>
        <w:t>6%</w:t>
      </w:r>
      <w:r>
        <w:rPr>
          <w:rFonts w:hint="eastAsia" w:ascii="宋体"/>
          <w:bCs/>
          <w:color w:val="000000" w:themeColor="text1"/>
          <w:szCs w:val="21"/>
          <w14:textFill>
            <w14:solidFill>
              <w14:schemeClr w14:val="tx1"/>
            </w14:solidFill>
          </w14:textFill>
        </w:rPr>
        <w:t>的扣除，用扣除后的价格参与评审；提供产品中仅有部分小型和微型企业产品的，则按所投小型和微型企业产品的价格予以扣除。</w:t>
      </w:r>
    </w:p>
    <w:p>
      <w:pPr>
        <w:autoSpaceDE w:val="0"/>
        <w:autoSpaceDN w:val="0"/>
        <w:adjustRightInd w:val="0"/>
        <w:snapToGrid w:val="0"/>
        <w:spacing w:line="360" w:lineRule="auto"/>
        <w:ind w:left="525" w:hanging="525" w:hangingChars="250"/>
        <w:jc w:val="left"/>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26.2</w:t>
      </w:r>
      <w:r>
        <w:rPr>
          <w:rFonts w:hint="eastAsia" w:ascii="宋体"/>
          <w:bCs/>
          <w:color w:val="000000" w:themeColor="text1"/>
          <w:szCs w:val="21"/>
          <w14:textFill>
            <w14:solidFill>
              <w14:schemeClr w14:val="tx1"/>
            </w14:solidFill>
          </w14:textFill>
        </w:rPr>
        <w:t>《政府采购促进中小企业发展暂行办法》所称中小企业（含中型、小型、微型企业，下同）应当同时符合以下条件：</w:t>
      </w:r>
    </w:p>
    <w:p>
      <w:pPr>
        <w:autoSpaceDE w:val="0"/>
        <w:autoSpaceDN w:val="0"/>
        <w:adjustRightInd w:val="0"/>
        <w:snapToGrid w:val="0"/>
        <w:spacing w:line="360" w:lineRule="auto"/>
        <w:ind w:left="525" w:hanging="525" w:hangingChars="250"/>
        <w:jc w:val="left"/>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26.3</w:t>
      </w:r>
      <w:r>
        <w:rPr>
          <w:rFonts w:hint="eastAsia" w:ascii="宋体"/>
          <w:bCs/>
          <w:color w:val="000000" w:themeColor="text1"/>
          <w:szCs w:val="21"/>
          <w14:textFill>
            <w14:solidFill>
              <w14:schemeClr w14:val="tx1"/>
            </w14:solidFill>
          </w14:textFill>
        </w:rPr>
        <w:t>符合中小企业划分标准，并以</w:t>
      </w:r>
      <w:r>
        <w:rPr>
          <w:rFonts w:hint="eastAsia" w:ascii="宋体"/>
          <w:bCs/>
          <w:color w:val="000000" w:themeColor="text1"/>
          <w:szCs w:val="21"/>
          <w:u w:val="single"/>
          <w14:textFill>
            <w14:solidFill>
              <w14:schemeClr w14:val="tx1"/>
            </w14:solidFill>
          </w14:textFill>
        </w:rPr>
        <w:t>提供中小企业管理部门出具的证明为准</w:t>
      </w:r>
      <w:r>
        <w:rPr>
          <w:rFonts w:hint="eastAsia" w:ascii="宋体"/>
          <w:bCs/>
          <w:color w:val="000000" w:themeColor="text1"/>
          <w:szCs w:val="21"/>
          <w14:textFill>
            <w14:solidFill>
              <w14:schemeClr w14:val="tx1"/>
            </w14:solidFill>
          </w14:textFill>
        </w:rPr>
        <w:t>；</w:t>
      </w:r>
    </w:p>
    <w:p>
      <w:pPr>
        <w:autoSpaceDE w:val="0"/>
        <w:autoSpaceDN w:val="0"/>
        <w:adjustRightInd w:val="0"/>
        <w:snapToGrid w:val="0"/>
        <w:spacing w:line="360" w:lineRule="auto"/>
        <w:ind w:left="525" w:hanging="525" w:hangingChars="250"/>
        <w:jc w:val="left"/>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26.4</w:t>
      </w:r>
      <w:r>
        <w:rPr>
          <w:rFonts w:hint="eastAsia" w:ascii="宋体"/>
          <w:bCs/>
          <w:color w:val="000000" w:themeColor="text1"/>
          <w:szCs w:val="21"/>
          <w14:textFill>
            <w14:solidFill>
              <w14:schemeClr w14:val="tx1"/>
            </w14:solidFill>
          </w14:textFill>
        </w:rPr>
        <w:t>提供本企业制造的货物、承担的工程或者服务，或者提供其他中小企业制造的货物。本项所称货物不包括使用大型企业注册商标的货物。</w:t>
      </w:r>
    </w:p>
    <w:p>
      <w:pPr>
        <w:autoSpaceDE w:val="0"/>
        <w:autoSpaceDN w:val="0"/>
        <w:adjustRightInd w:val="0"/>
        <w:snapToGrid w:val="0"/>
        <w:spacing w:line="360" w:lineRule="auto"/>
        <w:ind w:left="525" w:hanging="525" w:hangingChars="250"/>
        <w:jc w:val="left"/>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26.5</w:t>
      </w:r>
      <w:r>
        <w:rPr>
          <w:rFonts w:hint="eastAsia" w:ascii="宋体"/>
          <w:bCs/>
          <w:color w:val="000000" w:themeColor="text1"/>
          <w:szCs w:val="21"/>
          <w14:textFill>
            <w14:solidFill>
              <w14:schemeClr w14:val="tx1"/>
            </w14:solidFill>
          </w14:textFill>
        </w:rPr>
        <w:t>中小企业划分标准以《工业和信息化部、国家统计局、国家发展和改革委员会、财政部关于印发中小企业划型标准规定的通知》（工信部联企业</w:t>
      </w:r>
      <w:r>
        <w:rPr>
          <w:rFonts w:ascii="宋体"/>
          <w:bCs/>
          <w:color w:val="000000" w:themeColor="text1"/>
          <w:szCs w:val="21"/>
          <w14:textFill>
            <w14:solidFill>
              <w14:schemeClr w14:val="tx1"/>
            </w14:solidFill>
          </w14:textFill>
        </w:rPr>
        <w:t>[2011]300</w:t>
      </w:r>
      <w:r>
        <w:rPr>
          <w:rFonts w:hint="eastAsia" w:ascii="宋体"/>
          <w:bCs/>
          <w:color w:val="000000" w:themeColor="text1"/>
          <w:szCs w:val="21"/>
          <w14:textFill>
            <w14:solidFill>
              <w14:schemeClr w14:val="tx1"/>
            </w14:solidFill>
          </w14:textFill>
        </w:rPr>
        <w:t>号）规定的划分标准为准。</w:t>
      </w:r>
    </w:p>
    <w:p>
      <w:pPr>
        <w:autoSpaceDE w:val="0"/>
        <w:autoSpaceDN w:val="0"/>
        <w:adjustRightInd w:val="0"/>
        <w:snapToGrid w:val="0"/>
        <w:spacing w:line="360" w:lineRule="auto"/>
        <w:ind w:left="525" w:hanging="525" w:hangingChars="250"/>
        <w:jc w:val="left"/>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26.6</w:t>
      </w:r>
      <w:r>
        <w:rPr>
          <w:rFonts w:hint="eastAsia" w:ascii="宋体"/>
          <w:bCs/>
          <w:color w:val="000000" w:themeColor="text1"/>
          <w:szCs w:val="21"/>
          <w14:textFill>
            <w14:solidFill>
              <w14:schemeClr w14:val="tx1"/>
            </w14:solidFill>
          </w14:textFill>
        </w:rPr>
        <w:t>小型、微型企业提供中型企业制造的货物的，视同为中型企业。</w:t>
      </w:r>
    </w:p>
    <w:p>
      <w:pPr>
        <w:autoSpaceDE w:val="0"/>
        <w:autoSpaceDN w:val="0"/>
        <w:adjustRightInd w:val="0"/>
        <w:snapToGrid w:val="0"/>
        <w:spacing w:line="360" w:lineRule="auto"/>
        <w:ind w:left="525" w:hanging="525" w:hangingChars="250"/>
        <w:jc w:val="left"/>
        <w:rPr>
          <w:rFonts w:ascii="宋体"/>
          <w:bCs/>
          <w:color w:val="000000" w:themeColor="text1"/>
          <w14:textFill>
            <w14:solidFill>
              <w14:schemeClr w14:val="tx1"/>
            </w14:solidFill>
          </w14:textFill>
        </w:rPr>
      </w:pPr>
      <w:r>
        <w:rPr>
          <w:rFonts w:ascii="宋体"/>
          <w:bCs/>
          <w:color w:val="000000" w:themeColor="text1"/>
          <w:szCs w:val="21"/>
          <w14:textFill>
            <w14:solidFill>
              <w14:schemeClr w14:val="tx1"/>
            </w14:solidFill>
          </w14:textFill>
        </w:rPr>
        <w:t>26.7</w:t>
      </w:r>
      <w:r>
        <w:rPr>
          <w:rFonts w:hint="eastAsia" w:ascii="宋体"/>
          <w:bCs/>
          <w:color w:val="000000" w:themeColor="text1"/>
          <w14:textFill>
            <w14:solidFill>
              <w14:schemeClr w14:val="tx1"/>
            </w14:solidFill>
          </w14:textFill>
        </w:rPr>
        <w:t>参加政府采购活动的中小企业应当提供《中小企业声明函》（格式见报价文件格式）。</w:t>
      </w:r>
    </w:p>
    <w:p>
      <w:pPr>
        <w:autoSpaceDE w:val="0"/>
        <w:autoSpaceDN w:val="0"/>
        <w:adjustRightInd w:val="0"/>
        <w:snapToGrid w:val="0"/>
        <w:spacing w:line="360" w:lineRule="auto"/>
        <w:ind w:left="525" w:hanging="525" w:hangingChars="250"/>
        <w:jc w:val="left"/>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26.8</w:t>
      </w:r>
      <w:r>
        <w:rPr>
          <w:rFonts w:hint="eastAsia" w:ascii="宋体"/>
          <w:bCs/>
          <w:color w:val="000000" w:themeColor="text1"/>
          <w14:textFill>
            <w14:solidFill>
              <w14:schemeClr w14:val="tx1"/>
            </w14:solidFill>
          </w14:textFill>
        </w:rPr>
        <w:t>监狱企业视同小型、微型企业，享受评审中价格扣除：</w:t>
      </w:r>
    </w:p>
    <w:p>
      <w:pPr>
        <w:autoSpaceDE w:val="0"/>
        <w:autoSpaceDN w:val="0"/>
        <w:adjustRightInd w:val="0"/>
        <w:snapToGrid w:val="0"/>
        <w:spacing w:line="360" w:lineRule="auto"/>
        <w:ind w:left="525" w:hanging="525" w:hangingChars="250"/>
        <w:jc w:val="left"/>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26.8.1</w:t>
      </w:r>
      <w:r>
        <w:rPr>
          <w:rFonts w:hint="eastAsia" w:ascii="宋体"/>
          <w:bCs/>
          <w:color w:val="000000" w:themeColor="text1"/>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napToGrid w:val="0"/>
        <w:spacing w:line="360" w:lineRule="auto"/>
        <w:ind w:left="525" w:hanging="525" w:hangingChars="250"/>
        <w:jc w:val="left"/>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26.8.2</w:t>
      </w:r>
      <w:r>
        <w:rPr>
          <w:rFonts w:hint="eastAsia" w:ascii="宋体"/>
          <w:bCs/>
          <w:color w:val="000000" w:themeColor="text1"/>
          <w14:textFill>
            <w14:solidFill>
              <w14:schemeClr w14:val="tx1"/>
            </w14:solidFill>
          </w14:textFill>
        </w:rPr>
        <w:t>监狱企业参加政府采购活动时，应当提供由省级以上监狱管理局、戒毒管理局（含新疆生产建设兵团）出具的属于监狱企业的证明文件，否则不予认可。</w:t>
      </w:r>
    </w:p>
    <w:p>
      <w:pPr>
        <w:autoSpaceDE w:val="0"/>
        <w:autoSpaceDN w:val="0"/>
        <w:adjustRightInd w:val="0"/>
        <w:snapToGrid w:val="0"/>
        <w:spacing w:line="360" w:lineRule="auto"/>
        <w:ind w:left="525" w:hanging="525" w:hangingChars="250"/>
        <w:jc w:val="left"/>
        <w:rPr>
          <w:rFonts w:ascii="宋体"/>
          <w:bCs/>
          <w:color w:val="000000" w:themeColor="text1"/>
          <w:szCs w:val="21"/>
          <w14:textFill>
            <w14:solidFill>
              <w14:schemeClr w14:val="tx1"/>
            </w14:solidFill>
          </w14:textFill>
        </w:rPr>
      </w:pPr>
      <w:r>
        <w:rPr>
          <w:rFonts w:ascii="宋体"/>
          <w:bCs/>
          <w:color w:val="000000" w:themeColor="text1"/>
          <w14:textFill>
            <w14:solidFill>
              <w14:schemeClr w14:val="tx1"/>
            </w14:solidFill>
          </w14:textFill>
        </w:rPr>
        <w:t>26.9</w:t>
      </w:r>
      <w:r>
        <w:rPr>
          <w:rFonts w:hint="eastAsia" w:ascii="宋体"/>
          <w:bCs/>
          <w:color w:val="000000" w:themeColor="text1"/>
          <w14:textFill>
            <w14:solidFill>
              <w14:schemeClr w14:val="tx1"/>
            </w14:solidFill>
          </w14:textFill>
        </w:rPr>
        <w:t>供应商同时为小型、微型企业和监狱企业的，评审中只享受一次价格扣除。不重复进行价格扣除。</w:t>
      </w:r>
    </w:p>
    <w:p>
      <w:pPr>
        <w:autoSpaceDE w:val="0"/>
        <w:autoSpaceDN w:val="0"/>
        <w:adjustRightInd w:val="0"/>
        <w:snapToGrid w:val="0"/>
        <w:spacing w:line="360" w:lineRule="auto"/>
        <w:ind w:left="525" w:hanging="525" w:hangingChars="250"/>
        <w:jc w:val="left"/>
        <w:rPr>
          <w:rFonts w:ascii="宋体"/>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26.10</w:t>
      </w:r>
      <w:r>
        <w:rPr>
          <w:rFonts w:hint="eastAsia" w:ascii="宋体"/>
          <w:color w:val="000000" w:themeColor="text1"/>
          <w:szCs w:val="21"/>
          <w14:textFill>
            <w14:solidFill>
              <w14:schemeClr w14:val="tx1"/>
            </w14:solidFill>
          </w14:textFill>
        </w:rPr>
        <w:t>提供产品中含节能产品时，在评分标准中应给予总分</w:t>
      </w:r>
      <w:r>
        <w:rPr>
          <w:rFonts w:ascii="宋体"/>
          <w:color w:val="000000" w:themeColor="text1"/>
          <w:szCs w:val="21"/>
          <w14:textFill>
            <w14:solidFill>
              <w14:schemeClr w14:val="tx1"/>
            </w14:solidFill>
          </w14:textFill>
        </w:rPr>
        <w:t>3%*B</w:t>
      </w:r>
      <w:r>
        <w:rPr>
          <w:rFonts w:hint="eastAsia" w:ascii="宋体"/>
          <w:color w:val="000000" w:themeColor="text1"/>
          <w:szCs w:val="21"/>
          <w14:textFill>
            <w14:solidFill>
              <w14:schemeClr w14:val="tx1"/>
            </w14:solidFill>
          </w14:textFill>
        </w:rPr>
        <w:t>的加分；含环境标志产品时，在评分标准中应给予总分</w:t>
      </w:r>
      <w:r>
        <w:rPr>
          <w:rFonts w:ascii="宋体"/>
          <w:color w:val="000000" w:themeColor="text1"/>
          <w:szCs w:val="21"/>
          <w14:textFill>
            <w14:solidFill>
              <w14:schemeClr w14:val="tx1"/>
            </w14:solidFill>
          </w14:textFill>
        </w:rPr>
        <w:t>3%*C</w:t>
      </w:r>
      <w:r>
        <w:rPr>
          <w:rFonts w:hint="eastAsia" w:ascii="宋体"/>
          <w:color w:val="000000" w:themeColor="text1"/>
          <w:szCs w:val="21"/>
          <w14:textFill>
            <w14:solidFill>
              <w14:schemeClr w14:val="tx1"/>
            </w14:solidFill>
          </w14:textFill>
        </w:rPr>
        <w:t>的加分（其中</w:t>
      </w:r>
      <w:r>
        <w:rPr>
          <w:rFonts w:ascii="宋体"/>
          <w:color w:val="000000" w:themeColor="text1"/>
          <w:szCs w:val="21"/>
          <w14:textFill>
            <w14:solidFill>
              <w14:schemeClr w14:val="tx1"/>
            </w14:solidFill>
          </w14:textFill>
        </w:rPr>
        <w:t>B</w:t>
      </w:r>
      <w:r>
        <w:rPr>
          <w:rFonts w:hint="eastAsia" w:ascii="宋体"/>
          <w:color w:val="000000" w:themeColor="text1"/>
          <w:szCs w:val="21"/>
          <w14:textFill>
            <w14:solidFill>
              <w14:schemeClr w14:val="tx1"/>
            </w14:solidFill>
          </w14:textFill>
        </w:rPr>
        <w:t>为节能产品报价占总报价比重，</w:t>
      </w:r>
      <w:r>
        <w:rPr>
          <w:rFonts w:ascii="宋体"/>
          <w:color w:val="000000" w:themeColor="text1"/>
          <w:szCs w:val="21"/>
          <w14:textFill>
            <w14:solidFill>
              <w14:schemeClr w14:val="tx1"/>
            </w14:solidFill>
          </w14:textFill>
        </w:rPr>
        <w:t>C</w:t>
      </w:r>
      <w:r>
        <w:rPr>
          <w:rFonts w:hint="eastAsia" w:ascii="宋体"/>
          <w:color w:val="000000" w:themeColor="text1"/>
          <w:szCs w:val="21"/>
          <w14:textFill>
            <w14:solidFill>
              <w14:schemeClr w14:val="tx1"/>
            </w14:solidFill>
          </w14:textFill>
        </w:rPr>
        <w:t>为环境标志产品占总报价比重）。</w:t>
      </w:r>
    </w:p>
    <w:p>
      <w:p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211" w:name="_Toc475104506"/>
      <w:r>
        <w:rPr>
          <w:rFonts w:ascii="宋体"/>
          <w:color w:val="000000" w:themeColor="text1"/>
          <w:szCs w:val="21"/>
          <w14:textFill>
            <w14:solidFill>
              <w14:schemeClr w14:val="tx1"/>
            </w14:solidFill>
          </w14:textFill>
        </w:rPr>
        <w:t>26.11</w:t>
      </w:r>
      <w:r>
        <w:rPr>
          <w:rFonts w:hint="eastAsia" w:ascii="宋体"/>
          <w:bCs/>
          <w:color w:val="000000" w:themeColor="text1"/>
          <w14:textFill>
            <w14:solidFill>
              <w14:schemeClr w14:val="tx1"/>
            </w14:solidFill>
          </w14:textFill>
        </w:rPr>
        <w:t>供应商</w:t>
      </w:r>
      <w:r>
        <w:rPr>
          <w:rFonts w:hint="eastAsia" w:ascii="宋体"/>
          <w:bCs/>
          <w:color w:val="000000" w:themeColor="text1"/>
          <w:szCs w:val="21"/>
          <w14:textFill>
            <w14:solidFill>
              <w14:schemeClr w14:val="tx1"/>
            </w14:solidFill>
          </w14:textFill>
        </w:rPr>
        <w:t>应当提供《</w:t>
      </w:r>
      <w:r>
        <w:rPr>
          <w:rFonts w:hint="eastAsia" w:ascii="宋体"/>
          <w:color w:val="000000" w:themeColor="text1"/>
          <w:szCs w:val="21"/>
          <w:lang w:val="en-GB"/>
          <w14:textFill>
            <w14:solidFill>
              <w14:schemeClr w14:val="tx1"/>
            </w14:solidFill>
          </w14:textFill>
        </w:rPr>
        <w:t>产品适用政府采购政策情况表</w:t>
      </w:r>
      <w:r>
        <w:rPr>
          <w:rFonts w:hint="eastAsia" w:ascii="宋体"/>
          <w:bCs/>
          <w:color w:val="000000" w:themeColor="text1"/>
          <w:szCs w:val="21"/>
          <w14:textFill>
            <w14:solidFill>
              <w14:schemeClr w14:val="tx1"/>
            </w14:solidFill>
          </w14:textFill>
        </w:rPr>
        <w:t>》（格式见报价文件格式）。</w:t>
      </w:r>
      <w:bookmarkEnd w:id="211"/>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212" w:name="_Toc475104507"/>
      <w:r>
        <w:rPr>
          <w:rFonts w:hint="eastAsia" w:ascii="宋体"/>
          <w:b/>
          <w:bCs/>
          <w:color w:val="000000" w:themeColor="text1"/>
          <w:sz w:val="24"/>
          <w14:textFill>
            <w14:solidFill>
              <w14:schemeClr w14:val="tx1"/>
            </w14:solidFill>
          </w14:textFill>
        </w:rPr>
        <w:t>定标原则与授标</w:t>
      </w:r>
      <w:bookmarkEnd w:id="201"/>
      <w:bookmarkEnd w:id="202"/>
      <w:bookmarkEnd w:id="203"/>
      <w:bookmarkEnd w:id="204"/>
      <w:bookmarkEnd w:id="205"/>
      <w:bookmarkEnd w:id="207"/>
      <w:bookmarkEnd w:id="212"/>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bookmarkStart w:id="213" w:name="_Toc475104508"/>
      <w:bookmarkStart w:id="214" w:name="_Toc320515048"/>
      <w:bookmarkStart w:id="215" w:name="_Toc363737713"/>
      <w:bookmarkStart w:id="216" w:name="_Toc315793484"/>
      <w:bookmarkStart w:id="217" w:name="_Toc320515097"/>
      <w:bookmarkStart w:id="218" w:name="_Toc323111007"/>
      <w:bookmarkStart w:id="219" w:name="_Toc322680374"/>
      <w:r>
        <w:rPr>
          <w:rFonts w:hint="eastAsia" w:ascii="宋体"/>
          <w:color w:val="000000" w:themeColor="text1"/>
          <w:szCs w:val="21"/>
          <w14:textFill>
            <w14:solidFill>
              <w14:schemeClr w14:val="tx1"/>
            </w14:solidFill>
          </w14:textFill>
        </w:rPr>
        <w:t>磋商小组按照竞争性磋商文件确定的、方法、步骤、标准，对磋商响应文件进行评审，提出书面竞争性磋商报告。</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磋商小组提交竞争性磋商报告和推荐成交意见报采购人确认，采购人在收到竞争性磋商报告后的法定时间内，按照竞争性磋商报告中推荐的成交候选人顺序确定成交供应商，也可以事先授权磋商小组直接确定成交供应商。确认后政府采购代理机构将在政府采购指定媒体上发布成交公告。不在成交名单之列者即为未成交供应商，政府采购代理机构不再以其他方式另行通知。</w:t>
      </w:r>
    </w:p>
    <w:p>
      <w:pPr>
        <w:numPr>
          <w:ilvl w:val="1"/>
          <w:numId w:val="4"/>
        </w:numPr>
        <w:shd w:val="clear" w:color="auto" w:fill="FFFFFF"/>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评审结果确定后，采购代理机构可以应采购人要求，通知磋商小组会推荐的成交候选人在</w:t>
      </w: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个工作日内，按竞争性磋商文件中所列清单中的相关证件、证明文件、合同的原件送采购人核对与</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响应文件中的复印件是否一致。采购人在接到原件之日起</w:t>
      </w:r>
      <w:r>
        <w:rPr>
          <w:rFonts w:ascii="宋体"/>
          <w:color w:val="000000" w:themeColor="text1"/>
          <w:szCs w:val="21"/>
          <w14:textFill>
            <w14:solidFill>
              <w14:schemeClr w14:val="tx1"/>
            </w14:solidFill>
          </w14:textFill>
        </w:rPr>
        <w:t>3</w:t>
      </w:r>
      <w:r>
        <w:rPr>
          <w:rFonts w:hint="eastAsia" w:ascii="宋体"/>
          <w:color w:val="000000" w:themeColor="text1"/>
          <w:szCs w:val="21"/>
          <w14:textFill>
            <w14:solidFill>
              <w14:schemeClr w14:val="tx1"/>
            </w14:solidFill>
          </w14:textFill>
        </w:rPr>
        <w:t>个工作日内，核对没有不一致的，须确认成交的供应商；核对发现有不一致或</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无正当理由不按时提供原件的，书面向采购代理机构提出，并报同级财政部门核实后按响应无效处理。</w:t>
      </w:r>
    </w:p>
    <w:p>
      <w:pPr>
        <w:numPr>
          <w:ilvl w:val="1"/>
          <w:numId w:val="4"/>
        </w:numPr>
        <w:shd w:val="clear" w:color="auto" w:fill="FFFFFF"/>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政府购买服务项目（含政府和社会资本合作项目），在采购过程中符合要求的</w:t>
      </w:r>
      <w:r>
        <w:rPr>
          <w:rFonts w:hint="eastAsia" w:ascii="宋体"/>
          <w:bCs/>
          <w:color w:val="000000" w:themeColor="text1"/>
          <w14:textFill>
            <w14:solidFill>
              <w14:schemeClr w14:val="tx1"/>
            </w14:solidFill>
          </w14:textFill>
        </w:rPr>
        <w:t>供应商</w:t>
      </w:r>
      <w:r>
        <w:rPr>
          <w:rFonts w:hint="eastAsia" w:ascii="宋体"/>
          <w:color w:val="000000" w:themeColor="text1"/>
          <w14:textFill>
            <w14:solidFill>
              <w14:schemeClr w14:val="tx1"/>
            </w14:solidFill>
          </w14:textFill>
        </w:rPr>
        <w:t>（社会资本）只有</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家的，竞争性磋商采购活动可以继续进行。</w:t>
      </w:r>
    </w:p>
    <w:p>
      <w:pPr>
        <w:autoSpaceDE w:val="0"/>
        <w:autoSpaceDN w:val="0"/>
        <w:adjustRightInd w:val="0"/>
        <w:snapToGrid w:val="0"/>
        <w:spacing w:line="360" w:lineRule="auto"/>
        <w:ind w:left="420" w:hanging="420" w:hangingChars="200"/>
        <w:jc w:val="left"/>
        <w:outlineLvl w:val="0"/>
        <w:rPr>
          <w:rFonts w:ascii="宋体"/>
          <w:color w:val="000000" w:themeColor="text1"/>
          <w14:textFill>
            <w14:solidFill>
              <w14:schemeClr w14:val="tx1"/>
            </w14:solidFill>
          </w14:textFill>
        </w:rPr>
      </w:pPr>
      <w:r>
        <w:rPr>
          <w:rFonts w:ascii="宋体"/>
          <w:color w:val="000000" w:themeColor="text1"/>
          <w:szCs w:val="21"/>
          <w14:textFill>
            <w14:solidFill>
              <w14:schemeClr w14:val="tx1"/>
            </w14:solidFill>
          </w14:textFill>
        </w:rPr>
        <w:t>27.5.</w:t>
      </w:r>
      <w:r>
        <w:rPr>
          <w:rFonts w:hint="eastAsia" w:ascii="宋体"/>
          <w:color w:val="000000" w:themeColor="text1"/>
          <w14:textFill>
            <w14:solidFill>
              <w14:schemeClr w14:val="tx1"/>
            </w14:solidFill>
          </w14:textFill>
        </w:rPr>
        <w:t>因不可抗力或自身原因不能履行政府采购合同的、不按要求与采购人签订政府采购合同、成交供应商放弃成交、成交资格被依法确认无效的，采购人可以与排位在成交供应商之后第一位的成交候选人签订政府采购合同，没有其他成交候选人的，应当重新组织采购活动。</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质疑与回复</w:t>
      </w:r>
      <w:bookmarkEnd w:id="213"/>
      <w:bookmarkEnd w:id="214"/>
      <w:bookmarkEnd w:id="215"/>
      <w:bookmarkEnd w:id="216"/>
      <w:bookmarkEnd w:id="217"/>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质疑书应当包括下列主要内容：</w:t>
      </w:r>
    </w:p>
    <w:p>
      <w:pPr>
        <w:numPr>
          <w:ilvl w:val="2"/>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质疑人和被质疑人的名称、地址、电话等；</w:t>
      </w:r>
    </w:p>
    <w:p>
      <w:pPr>
        <w:numPr>
          <w:ilvl w:val="2"/>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具体的质疑事项及事实依据；</w:t>
      </w:r>
    </w:p>
    <w:p>
      <w:pPr>
        <w:numPr>
          <w:ilvl w:val="2"/>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提起质疑的日期。</w:t>
      </w:r>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质疑书应当署名。质疑函应当署名。质疑人为自然人的，应当由本人签字；质疑人为法人或者其他组织的，应当由法定代表人或者主要负责人签字并加盖公章。</w:t>
      </w:r>
    </w:p>
    <w:p>
      <w:pPr>
        <w:numPr>
          <w:ilvl w:val="1"/>
          <w:numId w:val="4"/>
        </w:numPr>
        <w:autoSpaceDE w:val="0"/>
        <w:autoSpaceDN w:val="0"/>
        <w:adjustRightInd w:val="0"/>
        <w:snapToGrid w:val="0"/>
        <w:spacing w:line="360" w:lineRule="auto"/>
        <w:jc w:val="left"/>
        <w:rPr>
          <w:rFonts w:ascii="宋体" w:cs="黑体"/>
          <w:bCs/>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认为竞争性磋商文件的内容损害其权益的，应当以书面形式（加盖</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公章）在竞争性磋商文件公示期间或者自期满之日起</w:t>
      </w:r>
      <w:r>
        <w:rPr>
          <w:rFonts w:ascii="宋体"/>
          <w:color w:val="000000" w:themeColor="text1"/>
          <w:szCs w:val="21"/>
          <w14:textFill>
            <w14:solidFill>
              <w14:schemeClr w14:val="tx1"/>
            </w14:solidFill>
          </w14:textFill>
        </w:rPr>
        <w:t>7</w:t>
      </w:r>
      <w:r>
        <w:rPr>
          <w:rFonts w:hint="eastAsia" w:ascii="宋体"/>
          <w:color w:val="000000" w:themeColor="text1"/>
          <w:szCs w:val="21"/>
          <w14:textFill>
            <w14:solidFill>
              <w14:schemeClr w14:val="tx1"/>
            </w14:solidFill>
          </w14:textFill>
        </w:rPr>
        <w:t>个工作日内向政府采购代理机构提交质疑书原件，逾期质疑无效。</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以电话、传真或电邮形式提交的质疑属于无效质疑。</w:t>
      </w:r>
    </w:p>
    <w:p>
      <w:pPr>
        <w:numPr>
          <w:ilvl w:val="1"/>
          <w:numId w:val="4"/>
        </w:numPr>
        <w:autoSpaceDE w:val="0"/>
        <w:autoSpaceDN w:val="0"/>
        <w:adjustRightInd w:val="0"/>
        <w:snapToGrid w:val="0"/>
        <w:spacing w:line="360" w:lineRule="auto"/>
        <w:jc w:val="left"/>
        <w:rPr>
          <w:rFonts w:ascii="宋体" w:cs="黑体"/>
          <w:bCs/>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供应商</w:t>
      </w:r>
      <w:r>
        <w:rPr>
          <w:rFonts w:hint="eastAsia" w:ascii="宋体" w:cs="黑体"/>
          <w:bCs/>
          <w:color w:val="000000" w:themeColor="text1"/>
          <w:szCs w:val="21"/>
          <w14:textFill>
            <w14:solidFill>
              <w14:schemeClr w14:val="tx1"/>
            </w14:solidFill>
          </w14:textFill>
        </w:rPr>
        <w:t>认为采购过程和</w:t>
      </w:r>
      <w:r>
        <w:rPr>
          <w:rFonts w:hint="eastAsia" w:ascii="宋体"/>
          <w:color w:val="000000" w:themeColor="text1"/>
          <w:szCs w:val="21"/>
          <w14:textFill>
            <w14:solidFill>
              <w14:schemeClr w14:val="tx1"/>
            </w14:solidFill>
          </w14:textFill>
        </w:rPr>
        <w:t>成交</w:t>
      </w:r>
      <w:r>
        <w:rPr>
          <w:rFonts w:hint="eastAsia" w:ascii="宋体" w:cs="黑体"/>
          <w:bCs/>
          <w:color w:val="000000" w:themeColor="text1"/>
          <w:szCs w:val="21"/>
          <w14:textFill>
            <w14:solidFill>
              <w14:schemeClr w14:val="tx1"/>
            </w14:solidFill>
          </w14:textFill>
        </w:rPr>
        <w:t>结果使自己的权益受到损害的，应当以书面形式（加盖</w:t>
      </w:r>
      <w:r>
        <w:rPr>
          <w:rFonts w:hint="eastAsia" w:ascii="宋体"/>
          <w:bCs/>
          <w:color w:val="000000" w:themeColor="text1"/>
          <w14:textFill>
            <w14:solidFill>
              <w14:schemeClr w14:val="tx1"/>
            </w14:solidFill>
          </w14:textFill>
        </w:rPr>
        <w:t>供应商</w:t>
      </w:r>
      <w:r>
        <w:rPr>
          <w:rFonts w:hint="eastAsia" w:ascii="宋体" w:cs="黑体"/>
          <w:bCs/>
          <w:color w:val="000000" w:themeColor="text1"/>
          <w:szCs w:val="21"/>
          <w14:textFill>
            <w14:solidFill>
              <w14:schemeClr w14:val="tx1"/>
            </w14:solidFill>
          </w14:textFill>
        </w:rPr>
        <w:t>公章）在知道或者应知其权益受到损害之日起</w:t>
      </w:r>
      <w:r>
        <w:rPr>
          <w:rFonts w:ascii="宋体" w:cs="黑体"/>
          <w:bCs/>
          <w:color w:val="000000" w:themeColor="text1"/>
          <w:szCs w:val="21"/>
          <w14:textFill>
            <w14:solidFill>
              <w14:schemeClr w14:val="tx1"/>
            </w14:solidFill>
          </w14:textFill>
        </w:rPr>
        <w:t>7</w:t>
      </w:r>
      <w:r>
        <w:rPr>
          <w:rFonts w:hint="eastAsia" w:ascii="宋体" w:cs="黑体"/>
          <w:bCs/>
          <w:color w:val="000000" w:themeColor="text1"/>
          <w:szCs w:val="21"/>
          <w14:textFill>
            <w14:solidFill>
              <w14:schemeClr w14:val="tx1"/>
            </w14:solidFill>
          </w14:textFill>
        </w:rPr>
        <w:t>个工作日内向政府采购代理机构提交质疑书原件，逾期质疑无效。</w:t>
      </w:r>
      <w:r>
        <w:rPr>
          <w:rFonts w:hint="eastAsia" w:ascii="宋体"/>
          <w:bCs/>
          <w:color w:val="000000" w:themeColor="text1"/>
          <w14:textFill>
            <w14:solidFill>
              <w14:schemeClr w14:val="tx1"/>
            </w14:solidFill>
          </w14:textFill>
        </w:rPr>
        <w:t>供应商</w:t>
      </w:r>
      <w:r>
        <w:rPr>
          <w:rFonts w:hint="eastAsia" w:ascii="宋体" w:cs="黑体"/>
          <w:bCs/>
          <w:color w:val="000000" w:themeColor="text1"/>
          <w:szCs w:val="21"/>
          <w14:textFill>
            <w14:solidFill>
              <w14:schemeClr w14:val="tx1"/>
            </w14:solidFill>
          </w14:textFill>
        </w:rPr>
        <w:t>以电话、传真或电邮形式提交的质疑属于无效质疑。</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质疑内容不得含有虚假、恶意成分。依据谁主张谁举证的原则，质疑者提供的质疑书应当包括下列主要内容：具体的质疑事项、事实依据及相关确凿的证明材料和注明事实的确切来源、</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名称、联系人与联系电话、质疑时间，质疑书应当署名并由法定代表人或授权代表签字并加盖公章。政府采购代理机构受理书面质疑书原件之日起，在规定的期限内作出答复。对于捏造事实、进行虚假质疑及投诉情节严重的，禁止参加政府采购活动一至三年。</w:t>
      </w:r>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政府采购代理机构在收到</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的有效书面质疑后七个工作日内作出答复，但答复的内容不涉及商业秘密，质疑</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对采购人、政府采购代理机构的质疑答复不满意，或采购人、政府采购代理机构未在规定期限内作出答复的，可以在答复期满后十五个工作日内向同级政府采购监督管理部门提出投诉。投诉事项应该是经过质疑的事项。</w:t>
      </w:r>
    </w:p>
    <w:p>
      <w:pPr>
        <w:numPr>
          <w:ilvl w:val="1"/>
          <w:numId w:val="4"/>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质疑</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需要修改、补充质疑函的，应当在质疑有效期内提交修改或补充材料。质疑函收到日期以提交修改或补充的质疑函原件之日计算。</w:t>
      </w:r>
    </w:p>
    <w:bookmarkEnd w:id="218"/>
    <w:bookmarkEnd w:id="219"/>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220" w:name="_Toc475104509"/>
      <w:bookmarkStart w:id="221" w:name="_Toc363737714"/>
      <w:r>
        <w:rPr>
          <w:rFonts w:hint="eastAsia" w:ascii="宋体"/>
          <w:b/>
          <w:bCs/>
          <w:color w:val="000000" w:themeColor="text1"/>
          <w:sz w:val="24"/>
          <w14:textFill>
            <w14:solidFill>
              <w14:schemeClr w14:val="tx1"/>
            </w14:solidFill>
          </w14:textFill>
        </w:rPr>
        <w:t>成交通知书</w:t>
      </w:r>
      <w:bookmarkEnd w:id="220"/>
      <w:bookmarkEnd w:id="221"/>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成交供应商确定后</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szCs w:val="21"/>
          <w:lang w:eastAsia="zh-TW"/>
          <w14:textFill>
            <w14:solidFill>
              <w14:schemeClr w14:val="tx1"/>
            </w14:solidFill>
          </w14:textFill>
        </w:rPr>
        <w:t>政府采购代理机构将在政府采购监督管理部门</w:t>
      </w:r>
      <w:r>
        <w:rPr>
          <w:rFonts w:hint="eastAsia" w:ascii="宋体" w:cs="宋体"/>
          <w:color w:val="000000" w:themeColor="text1"/>
          <w:szCs w:val="21"/>
          <w14:textFill>
            <w14:solidFill>
              <w14:schemeClr w14:val="tx1"/>
            </w14:solidFill>
          </w14:textFill>
        </w:rPr>
        <w:t>法定</w:t>
      </w:r>
      <w:r>
        <w:rPr>
          <w:rFonts w:hint="eastAsia" w:ascii="宋体" w:cs="宋体"/>
          <w:color w:val="000000" w:themeColor="text1"/>
          <w:szCs w:val="21"/>
          <w:lang w:eastAsia="zh-TW"/>
          <w14:textFill>
            <w14:solidFill>
              <w14:schemeClr w14:val="tx1"/>
            </w14:solidFill>
          </w14:textFill>
        </w:rPr>
        <w:t>的媒体上发布</w:t>
      </w:r>
      <w:r>
        <w:rPr>
          <w:rFonts w:hint="eastAsia" w:ascii="宋体"/>
          <w:color w:val="000000" w:themeColor="text1"/>
          <w:szCs w:val="21"/>
          <w14:textFill>
            <w14:solidFill>
              <w14:schemeClr w14:val="tx1"/>
            </w14:solidFill>
          </w14:textFill>
        </w:rPr>
        <w:t>成交</w:t>
      </w:r>
      <w:r>
        <w:rPr>
          <w:rFonts w:hint="eastAsia" w:ascii="宋体" w:cs="宋体"/>
          <w:color w:val="000000" w:themeColor="text1"/>
          <w:szCs w:val="21"/>
          <w14:textFill>
            <w14:solidFill>
              <w14:schemeClr w14:val="tx1"/>
            </w14:solidFill>
          </w14:textFill>
        </w:rPr>
        <w:t>结果公告</w:t>
      </w:r>
      <w:r>
        <w:rPr>
          <w:rFonts w:hint="eastAsia" w:ascii="宋体" w:cs="宋体"/>
          <w:color w:val="000000" w:themeColor="text1"/>
          <w:szCs w:val="21"/>
          <w:lang w:eastAsia="zh-TW"/>
          <w14:textFill>
            <w14:solidFill>
              <w14:schemeClr w14:val="tx1"/>
            </w14:solidFill>
          </w14:textFill>
        </w:rPr>
        <w:t>，并向成交供应商发出《成交通知书》</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szCs w:val="21"/>
          <w:lang w:eastAsia="zh-TW"/>
          <w14:textFill>
            <w14:solidFill>
              <w14:schemeClr w14:val="tx1"/>
            </w14:solidFill>
          </w14:textFill>
        </w:rPr>
        <w:t>《成交通知书》对成交供应商和采购人具有同等法律效力。</w:t>
      </w:r>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《成交通知书》将作为授予合同资格的合法依据，是合同的一个组成部分。</w:t>
      </w:r>
    </w:p>
    <w:p>
      <w:pPr>
        <w:numPr>
          <w:ilvl w:val="0"/>
          <w:numId w:val="3"/>
        </w:numPr>
        <w:autoSpaceDE w:val="0"/>
        <w:autoSpaceDN w:val="0"/>
        <w:adjustRightInd w:val="0"/>
        <w:snapToGrid w:val="0"/>
        <w:spacing w:before="240" w:beforeLines="100" w:after="240" w:afterLines="100" w:line="360" w:lineRule="auto"/>
        <w:ind w:left="601" w:hanging="601"/>
        <w:jc w:val="center"/>
        <w:outlineLvl w:val="0"/>
        <w:rPr>
          <w:rFonts w:ascii="宋体"/>
          <w:b/>
          <w:color w:val="000000" w:themeColor="text1"/>
          <w:sz w:val="28"/>
          <w:szCs w:val="28"/>
          <w:lang w:eastAsia="zh-TW"/>
          <w14:textFill>
            <w14:solidFill>
              <w14:schemeClr w14:val="tx1"/>
            </w14:solidFill>
          </w14:textFill>
        </w:rPr>
      </w:pPr>
      <w:bookmarkStart w:id="222" w:name="_Toc475104510"/>
      <w:bookmarkStart w:id="223" w:name="_Toc363737715"/>
      <w:bookmarkStart w:id="224" w:name="_Toc320515050"/>
      <w:bookmarkStart w:id="225" w:name="_Toc320515099"/>
      <w:bookmarkStart w:id="226" w:name="_Toc315793486"/>
      <w:bookmarkStart w:id="227" w:name="_Toc14450813"/>
      <w:bookmarkStart w:id="228" w:name="_Toc28489462"/>
      <w:r>
        <w:rPr>
          <w:rFonts w:hint="eastAsia" w:ascii="宋体"/>
          <w:b/>
          <w:color w:val="000000" w:themeColor="text1"/>
          <w:sz w:val="28"/>
          <w:szCs w:val="28"/>
          <w:lang w:eastAsia="zh-TW"/>
          <w14:textFill>
            <w14:solidFill>
              <w14:schemeClr w14:val="tx1"/>
            </w14:solidFill>
          </w14:textFill>
        </w:rPr>
        <w:t>授予合同</w:t>
      </w:r>
      <w:bookmarkEnd w:id="222"/>
      <w:bookmarkEnd w:id="223"/>
      <w:bookmarkEnd w:id="224"/>
      <w:bookmarkEnd w:id="225"/>
      <w:bookmarkEnd w:id="226"/>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bookmarkStart w:id="229" w:name="_Toc475104511"/>
      <w:bookmarkStart w:id="230" w:name="_Toc363737716"/>
      <w:bookmarkStart w:id="231" w:name="_Toc320515051"/>
      <w:bookmarkStart w:id="232" w:name="_Toc320515100"/>
      <w:bookmarkStart w:id="233" w:name="_Toc315793487"/>
      <w:r>
        <w:rPr>
          <w:rFonts w:hint="eastAsia" w:ascii="宋体"/>
          <w:b/>
          <w:bCs/>
          <w:color w:val="000000" w:themeColor="text1"/>
          <w:sz w:val="24"/>
          <w14:textFill>
            <w14:solidFill>
              <w14:schemeClr w14:val="tx1"/>
            </w14:solidFill>
          </w14:textFill>
        </w:rPr>
        <w:t>合同的订立</w:t>
      </w:r>
      <w:bookmarkEnd w:id="229"/>
      <w:bookmarkEnd w:id="230"/>
      <w:bookmarkEnd w:id="231"/>
      <w:bookmarkEnd w:id="232"/>
      <w:bookmarkEnd w:id="233"/>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bookmarkStart w:id="234" w:name="_Toc320515101"/>
      <w:bookmarkStart w:id="235" w:name="_Toc320515052"/>
      <w:bookmarkStart w:id="236" w:name="_Toc363737717"/>
      <w:bookmarkStart w:id="237" w:name="_Toc315793488"/>
      <w:bookmarkStart w:id="238" w:name="_Toc475104512"/>
      <w:r>
        <w:rPr>
          <w:rFonts w:hint="eastAsia" w:ascii="宋体" w:cs="宋体"/>
          <w:color w:val="000000" w:themeColor="text1"/>
          <w:szCs w:val="21"/>
          <w:lang w:eastAsia="zh-TW"/>
          <w14:textFill>
            <w14:solidFill>
              <w14:schemeClr w14:val="tx1"/>
            </w14:solidFill>
          </w14:textFill>
        </w:rPr>
        <w:t>采购人或者</w:t>
      </w:r>
      <w:r>
        <w:rPr>
          <w:rFonts w:hint="eastAsia" w:ascii="宋体" w:cs="宋体"/>
          <w:color w:val="000000" w:themeColor="text1"/>
          <w:szCs w:val="21"/>
          <w14:textFill>
            <w14:solidFill>
              <w14:schemeClr w14:val="tx1"/>
            </w14:solidFill>
          </w14:textFill>
        </w:rPr>
        <w:t>政府</w:t>
      </w:r>
      <w:r>
        <w:rPr>
          <w:rFonts w:hint="eastAsia" w:ascii="宋体" w:cs="宋体"/>
          <w:color w:val="000000" w:themeColor="text1"/>
          <w:szCs w:val="21"/>
          <w:lang w:eastAsia="zh-TW"/>
          <w14:textFill>
            <w14:solidFill>
              <w14:schemeClr w14:val="tx1"/>
            </w14:solidFill>
          </w14:textFill>
        </w:rPr>
        <w:t>采购代理机构应当自成交通知书发出之日起三十日内，按照竞争性磋商文件和成交供应商</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响应文件的约定，与成交供应商签订书面合同。所签订的合同不得对竞争性磋商文件和成交供应商</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lang w:eastAsia="zh-TW"/>
          <w14:textFill>
            <w14:solidFill>
              <w14:schemeClr w14:val="tx1"/>
            </w14:solidFill>
          </w14:textFill>
        </w:rPr>
        <w:t>响应文件作实质性修改</w:t>
      </w:r>
      <w:r>
        <w:rPr>
          <w:rFonts w:hint="eastAsia" w:ascii="宋体" w:cs="宋体"/>
          <w:color w:val="000000" w:themeColor="text1"/>
          <w:szCs w:val="21"/>
          <w14:textFill>
            <w14:solidFill>
              <w14:schemeClr w14:val="tx1"/>
            </w14:solidFill>
          </w14:textFill>
        </w:rPr>
        <w:t>。</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招标采购单位不得向成交供应商提出任何不合理的要求，作为签订合同的条件，不得与成交供应商私下订立背离合同实质性内容的协议。</w:t>
      </w:r>
    </w:p>
    <w:p>
      <w:pPr>
        <w:numPr>
          <w:ilvl w:val="1"/>
          <w:numId w:val="4"/>
        </w:numPr>
        <w:autoSpaceDE w:val="0"/>
        <w:autoSpaceDN w:val="0"/>
        <w:adjustRightInd w:val="0"/>
        <w:snapToGrid w:val="0"/>
        <w:spacing w:line="360" w:lineRule="auto"/>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签订政府采购合同后</w:t>
      </w:r>
      <w:r>
        <w:rPr>
          <w:rFonts w:hint="eastAsia" w:ascii="宋体" w:cs="宋体"/>
          <w:color w:val="000000" w:themeColor="text1"/>
          <w:szCs w:val="21"/>
          <w14:textFill>
            <w14:solidFill>
              <w14:schemeClr w14:val="tx1"/>
            </w14:solidFill>
          </w14:textFill>
        </w:rPr>
        <w:t>七</w:t>
      </w:r>
      <w:r>
        <w:rPr>
          <w:rFonts w:hint="eastAsia" w:ascii="宋体" w:cs="宋体"/>
          <w:color w:val="000000" w:themeColor="text1"/>
          <w:szCs w:val="21"/>
          <w:lang w:eastAsia="zh-TW"/>
          <w14:textFill>
            <w14:solidFill>
              <w14:schemeClr w14:val="tx1"/>
            </w14:solidFill>
          </w14:textFill>
        </w:rPr>
        <w:t>个工作日内，采购人应将政府采购合同副本报同级政府采购监督管理部门备案。</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合同的履行</w:t>
      </w:r>
      <w:bookmarkEnd w:id="234"/>
      <w:bookmarkEnd w:id="235"/>
      <w:bookmarkEnd w:id="236"/>
      <w:bookmarkEnd w:id="237"/>
      <w:bookmarkEnd w:id="238"/>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政府采购合同订立后，合同各方不得擅自变更、中止或者终止合同。政府采购合同需要变更的，采购人应将有关合同变更内容，以书面形式报政府采购监督管理</w:t>
      </w:r>
      <w:r>
        <w:rPr>
          <w:rFonts w:hint="eastAsia" w:ascii="宋体" w:cs="宋体"/>
          <w:color w:val="000000" w:themeColor="text1"/>
          <w:szCs w:val="21"/>
          <w14:textFill>
            <w14:solidFill>
              <w14:schemeClr w14:val="tx1"/>
            </w14:solidFill>
          </w14:textFill>
        </w:rPr>
        <w:t>部门</w:t>
      </w:r>
      <w:r>
        <w:rPr>
          <w:rFonts w:hint="eastAsia" w:ascii="宋体" w:cs="宋体"/>
          <w:color w:val="000000" w:themeColor="text1"/>
          <w:szCs w:val="21"/>
          <w:lang w:eastAsia="zh-TW"/>
          <w14:textFill>
            <w14:solidFill>
              <w14:schemeClr w14:val="tx1"/>
            </w14:solidFill>
          </w14:textFill>
        </w:rPr>
        <w:t>备案；因特殊情况需要中止或终止合同的，采购人应将中止或终止合同的理由以及相应措施，以书面形式报政府采购监督管理</w:t>
      </w:r>
      <w:r>
        <w:rPr>
          <w:rFonts w:hint="eastAsia" w:ascii="宋体" w:cs="宋体"/>
          <w:color w:val="000000" w:themeColor="text1"/>
          <w:szCs w:val="21"/>
          <w14:textFill>
            <w14:solidFill>
              <w14:schemeClr w14:val="tx1"/>
            </w14:solidFill>
          </w14:textFill>
        </w:rPr>
        <w:t>部门</w:t>
      </w:r>
      <w:r>
        <w:rPr>
          <w:rFonts w:hint="eastAsia" w:ascii="宋体" w:cs="宋体"/>
          <w:color w:val="000000" w:themeColor="text1"/>
          <w:szCs w:val="21"/>
          <w:lang w:eastAsia="zh-TW"/>
          <w14:textFill>
            <w14:solidFill>
              <w14:schemeClr w14:val="tx1"/>
            </w14:solidFill>
          </w14:textFill>
        </w:rPr>
        <w:t>备案。</w:t>
      </w:r>
    </w:p>
    <w:p>
      <w:pPr>
        <w:numPr>
          <w:ilvl w:val="1"/>
          <w:numId w:val="4"/>
        </w:numPr>
        <w:autoSpaceDE w:val="0"/>
        <w:autoSpaceDN w:val="0"/>
        <w:adjustRightInd w:val="0"/>
        <w:snapToGrid w:val="0"/>
        <w:spacing w:line="360" w:lineRule="auto"/>
        <w:jc w:val="left"/>
        <w:rPr>
          <w:rFonts w:ascii="宋体" w:cs="黑体"/>
          <w:b/>
          <w:bCs/>
          <w:color w:val="000000" w:themeColor="text1"/>
          <w:szCs w:val="21"/>
          <w14:textFill>
            <w14:solidFill>
              <w14:schemeClr w14:val="tx1"/>
            </w14:solidFill>
          </w14:textFill>
        </w:rPr>
      </w:pPr>
      <w:r>
        <w:rPr>
          <w:rFonts w:hint="eastAsia" w:ascii="宋体" w:cs="宋体"/>
          <w:color w:val="000000" w:themeColor="text1"/>
          <w:szCs w:val="21"/>
          <w:lang w:eastAsia="zh-TW"/>
          <w14:textFill>
            <w14:solidFill>
              <w14:schemeClr w14:val="tx1"/>
            </w14:solidFill>
          </w14:textFill>
        </w:rPr>
        <w:t>政府采购合同履行中，采购人需追加与合同标的相同的货物、工程或者服务的，在不改变合同其他条款的前提下，可以与</w:t>
      </w:r>
      <w:r>
        <w:rPr>
          <w:rFonts w:hint="eastAsia" w:ascii="宋体" w:cs="宋体"/>
          <w:color w:val="000000" w:themeColor="text1"/>
          <w:szCs w:val="21"/>
          <w14:textFill>
            <w14:solidFill>
              <w14:schemeClr w14:val="tx1"/>
            </w14:solidFill>
          </w14:textFill>
        </w:rPr>
        <w:t>成交</w:t>
      </w:r>
      <w:r>
        <w:rPr>
          <w:rFonts w:hint="eastAsia" w:ascii="宋体" w:cs="宋体"/>
          <w:color w:val="000000" w:themeColor="text1"/>
          <w:szCs w:val="21"/>
          <w:lang w:eastAsia="zh-TW"/>
          <w14:textFill>
            <w14:solidFill>
              <w14:schemeClr w14:val="tx1"/>
            </w14:solidFill>
          </w14:textFill>
        </w:rPr>
        <w:t>供应商签订补充合同，但所补充合同的采购金额不得超过原</w:t>
      </w:r>
      <w:r>
        <w:rPr>
          <w:rFonts w:hint="eastAsia" w:ascii="宋体" w:cs="宋体"/>
          <w:color w:val="000000" w:themeColor="text1"/>
          <w:szCs w:val="21"/>
          <w14:textFill>
            <w14:solidFill>
              <w14:schemeClr w14:val="tx1"/>
            </w14:solidFill>
          </w14:textFill>
        </w:rPr>
        <w:t>合同</w:t>
      </w:r>
      <w:r>
        <w:rPr>
          <w:rFonts w:hint="eastAsia" w:ascii="宋体" w:cs="宋体"/>
          <w:color w:val="000000" w:themeColor="text1"/>
          <w:szCs w:val="21"/>
          <w:lang w:eastAsia="zh-TW"/>
          <w14:textFill>
            <w14:solidFill>
              <w14:schemeClr w14:val="tx1"/>
            </w14:solidFill>
          </w14:textFill>
        </w:rPr>
        <w:t>采购金额的百分之十。签订补充合同的必须按规定备案。</w:t>
      </w:r>
    </w:p>
    <w:p>
      <w:pPr>
        <w:numPr>
          <w:ilvl w:val="0"/>
          <w:numId w:val="4"/>
        </w:numPr>
        <w:autoSpaceDE w:val="0"/>
        <w:autoSpaceDN w:val="0"/>
        <w:adjustRightInd w:val="0"/>
        <w:snapToGrid w:val="0"/>
        <w:spacing w:line="360" w:lineRule="auto"/>
        <w:outlineLvl w:val="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采购代理服务费</w:t>
      </w:r>
    </w:p>
    <w:p>
      <w:pPr>
        <w:numPr>
          <w:ilvl w:val="1"/>
          <w:numId w:val="4"/>
        </w:numPr>
        <w:autoSpaceDE w:val="0"/>
        <w:autoSpaceDN w:val="0"/>
        <w:adjustRightInd w:val="0"/>
        <w:snapToGrid w:val="0"/>
        <w:spacing w:line="360" w:lineRule="auto"/>
        <w:outlineLvl w:val="0"/>
        <w:rPr>
          <w:rFonts w:ascii="宋体" w:cs="宋体"/>
          <w:color w:val="000000" w:themeColor="text1"/>
          <w:szCs w:val="21"/>
          <w14:textFill>
            <w14:solidFill>
              <w14:schemeClr w14:val="tx1"/>
            </w14:solidFill>
          </w14:textFill>
        </w:rPr>
      </w:pPr>
      <w:bookmarkStart w:id="239" w:name="_Toc363737720"/>
      <w:bookmarkStart w:id="240" w:name="_Toc475104515"/>
      <w:r>
        <w:rPr>
          <w:rFonts w:hint="eastAsia" w:ascii="宋体" w:cs="宋体"/>
          <w:color w:val="000000" w:themeColor="text1"/>
          <w:szCs w:val="21"/>
          <w14:textFill>
            <w14:solidFill>
              <w14:schemeClr w14:val="tx1"/>
            </w14:solidFill>
          </w14:textFill>
        </w:rPr>
        <w:t>成交服务费按</w:t>
      </w:r>
      <w:r>
        <w:rPr>
          <w:rFonts w:hint="eastAsia" w:ascii="宋体"/>
          <w:color w:val="000000" w:themeColor="text1"/>
          <w:szCs w:val="21"/>
          <w14:textFill>
            <w14:solidFill>
              <w14:schemeClr w14:val="tx1"/>
            </w14:solidFill>
          </w14:textFill>
        </w:rPr>
        <w:t>采购代</w:t>
      </w:r>
      <w:r>
        <w:rPr>
          <w:rFonts w:hint="eastAsia" w:ascii="宋体" w:cs="宋体"/>
          <w:color w:val="000000" w:themeColor="text1"/>
          <w:szCs w:val="21"/>
          <w14:textFill>
            <w14:solidFill>
              <w14:schemeClr w14:val="tx1"/>
            </w14:solidFill>
          </w14:textFill>
        </w:rPr>
        <w:t>理服务费收费依据及方法按《竞争性</w:t>
      </w:r>
      <w:r>
        <w:rPr>
          <w:rFonts w:hint="eastAsia" w:ascii="宋体"/>
          <w:color w:val="000000" w:themeColor="text1"/>
          <w:szCs w:val="21"/>
          <w14:textFill>
            <w14:solidFill>
              <w14:schemeClr w14:val="tx1"/>
            </w14:solidFill>
          </w14:textFill>
        </w:rPr>
        <w:t>磋商</w:t>
      </w:r>
      <w:r>
        <w:rPr>
          <w:rFonts w:hint="eastAsia" w:ascii="宋体" w:cs="宋体"/>
          <w:color w:val="000000" w:themeColor="text1"/>
          <w:szCs w:val="21"/>
          <w14:textFill>
            <w14:solidFill>
              <w14:schemeClr w14:val="tx1"/>
            </w14:solidFill>
          </w14:textFill>
        </w:rPr>
        <w:t>须知一览表》中规定执行。</w:t>
      </w:r>
      <w:bookmarkEnd w:id="239"/>
      <w:bookmarkEnd w:id="240"/>
    </w:p>
    <w:p>
      <w:pPr>
        <w:numPr>
          <w:ilvl w:val="0"/>
          <w:numId w:val="4"/>
        </w:numPr>
        <w:autoSpaceDE w:val="0"/>
        <w:autoSpaceDN w:val="0"/>
        <w:adjustRightInd w:val="0"/>
        <w:snapToGrid w:val="0"/>
        <w:spacing w:line="360" w:lineRule="auto"/>
        <w:outlineLvl w:val="0"/>
        <w:rPr>
          <w:rFonts w:ascii="宋体" w:cs="宋体"/>
          <w:b/>
          <w:color w:val="000000" w:themeColor="text1"/>
          <w:sz w:val="24"/>
          <w14:textFill>
            <w14:solidFill>
              <w14:schemeClr w14:val="tx1"/>
            </w14:solidFill>
          </w14:textFill>
        </w:rPr>
      </w:pPr>
      <w:bookmarkStart w:id="241" w:name="_Toc363737723"/>
      <w:bookmarkStart w:id="242" w:name="_Toc475104518"/>
      <w:r>
        <w:rPr>
          <w:rFonts w:hint="eastAsia" w:ascii="宋体" w:cs="宋体"/>
          <w:b/>
          <w:color w:val="000000" w:themeColor="text1"/>
          <w:sz w:val="24"/>
          <w14:textFill>
            <w14:solidFill>
              <w14:schemeClr w14:val="tx1"/>
            </w14:solidFill>
          </w14:textFill>
        </w:rPr>
        <w:t>其他</w:t>
      </w:r>
      <w:bookmarkEnd w:id="241"/>
      <w:bookmarkEnd w:id="242"/>
    </w:p>
    <w:p>
      <w:pPr>
        <w:numPr>
          <w:ilvl w:val="1"/>
          <w:numId w:val="4"/>
        </w:numPr>
        <w:autoSpaceDE w:val="0"/>
        <w:autoSpaceDN w:val="0"/>
        <w:adjustRightInd w:val="0"/>
        <w:snapToGrid w:val="0"/>
        <w:spacing w:line="360" w:lineRule="auto"/>
        <w:outlineLvl w:val="0"/>
        <w:rPr>
          <w:rFonts w:ascii="宋体" w:cs="宋体"/>
          <w:color w:val="000000" w:themeColor="text1"/>
          <w:szCs w:val="21"/>
          <w14:textFill>
            <w14:solidFill>
              <w14:schemeClr w14:val="tx1"/>
            </w14:solidFill>
          </w14:textFill>
        </w:rPr>
      </w:pPr>
      <w:bookmarkStart w:id="243" w:name="_Toc363737724"/>
      <w:bookmarkStart w:id="244" w:name="_Toc475104519"/>
      <w:r>
        <w:rPr>
          <w:rFonts w:hint="eastAsia" w:ascii="宋体" w:cs="宋体"/>
          <w:color w:val="000000" w:themeColor="text1"/>
          <w:szCs w:val="21"/>
          <w14:textFill>
            <w14:solidFill>
              <w14:schemeClr w14:val="tx1"/>
            </w14:solidFill>
          </w14:textFill>
        </w:rPr>
        <w:t>本项目相关公告在以下媒体发布：中国政府采购网（</w:t>
      </w:r>
      <w:r>
        <w:rPr>
          <w:rFonts w:ascii="宋体" w:cs="宋体"/>
          <w:color w:val="000000" w:themeColor="text1"/>
          <w:szCs w:val="21"/>
          <w14:textFill>
            <w14:solidFill>
              <w14:schemeClr w14:val="tx1"/>
            </w14:solidFill>
          </w14:textFill>
        </w:rPr>
        <w:t>www.ccgp.gov.cn</w:t>
      </w:r>
      <w:r>
        <w:rPr>
          <w:rFonts w:hint="eastAsia" w:ascii="宋体" w:cs="宋体"/>
          <w:color w:val="000000" w:themeColor="text1"/>
          <w:szCs w:val="21"/>
          <w14:textFill>
            <w14:solidFill>
              <w14:schemeClr w14:val="tx1"/>
            </w14:solidFill>
          </w14:textFill>
        </w:rPr>
        <w:t>）、中达安股份有限公司网站（</w:t>
      </w:r>
      <w:r>
        <w:rPr>
          <w:rFonts w:ascii="宋体" w:cs="宋体"/>
          <w:color w:val="000000" w:themeColor="text1"/>
          <w:szCs w:val="21"/>
          <w14:textFill>
            <w14:solidFill>
              <w14:schemeClr w14:val="tx1"/>
            </w14:solidFill>
          </w14:textFill>
        </w:rPr>
        <w:t>http://www.gddaan.com/Main/</w:t>
      </w:r>
      <w:r>
        <w:rPr>
          <w:rFonts w:hint="eastAsia" w:ascii="宋体" w:cs="宋体"/>
          <w:color w:val="000000" w:themeColor="text1"/>
          <w:szCs w:val="21"/>
          <w14:textFill>
            <w14:solidFill>
              <w14:schemeClr w14:val="tx1"/>
            </w14:solidFill>
          </w14:textFill>
        </w:rPr>
        <w:t>）。相关公告在法定媒体上公布之日即视为有效送达，不再另行通知。</w:t>
      </w:r>
      <w:bookmarkEnd w:id="243"/>
      <w:bookmarkEnd w:id="244"/>
    </w:p>
    <w:p>
      <w:pPr>
        <w:numPr>
          <w:ilvl w:val="1"/>
          <w:numId w:val="4"/>
        </w:numPr>
        <w:autoSpaceDE w:val="0"/>
        <w:autoSpaceDN w:val="0"/>
        <w:adjustRightInd w:val="0"/>
        <w:snapToGrid w:val="0"/>
        <w:spacing w:line="360" w:lineRule="auto"/>
        <w:outlineLvl w:val="0"/>
        <w:rPr>
          <w:rFonts w:ascii="宋体" w:cs="宋体"/>
          <w:color w:val="000000" w:themeColor="text1"/>
          <w:szCs w:val="21"/>
          <w14:textFill>
            <w14:solidFill>
              <w14:schemeClr w14:val="tx1"/>
            </w14:solidFill>
          </w14:textFill>
        </w:rPr>
      </w:pPr>
      <w:bookmarkStart w:id="245" w:name="_Toc475104520"/>
      <w:bookmarkStart w:id="246" w:name="_Toc363737725"/>
      <w:r>
        <w:rPr>
          <w:rFonts w:hint="eastAsia" w:ascii="宋体" w:cs="宋体"/>
          <w:color w:val="000000" w:themeColor="text1"/>
          <w:szCs w:val="21"/>
          <w14:textFill>
            <w14:solidFill>
              <w14:schemeClr w14:val="tx1"/>
            </w14:solidFill>
          </w14:textFill>
        </w:rPr>
        <w:t>其他未尽事宜，依照《中华人民共和国政府采购法》和省市相关法律、法规执行。</w:t>
      </w:r>
      <w:bookmarkEnd w:id="245"/>
      <w:bookmarkEnd w:id="246"/>
    </w:p>
    <w:p>
      <w:pPr>
        <w:autoSpaceDE w:val="0"/>
        <w:autoSpaceDN w:val="0"/>
        <w:adjustRightInd w:val="0"/>
        <w:snapToGrid w:val="0"/>
        <w:spacing w:line="360" w:lineRule="auto"/>
        <w:outlineLvl w:val="0"/>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br w:type="page"/>
      </w:r>
    </w:p>
    <w:p>
      <w:pPr>
        <w:spacing w:line="360" w:lineRule="auto"/>
        <w:rPr>
          <w:rFonts w:ascii="宋体"/>
          <w:color w:val="000000" w:themeColor="text1"/>
          <w:sz w:val="44"/>
          <w14:textFill>
            <w14:solidFill>
              <w14:schemeClr w14:val="tx1"/>
            </w14:solidFill>
          </w14:textFill>
        </w:rPr>
      </w:pPr>
      <w:bookmarkStart w:id="247" w:name="_Toc320515055"/>
    </w:p>
    <w:p>
      <w:pPr>
        <w:spacing w:line="360" w:lineRule="auto"/>
        <w:rPr>
          <w:rFonts w:ascii="宋体"/>
          <w:color w:val="000000" w:themeColor="text1"/>
          <w:sz w:val="44"/>
          <w14:textFill>
            <w14:solidFill>
              <w14:schemeClr w14:val="tx1"/>
            </w14:solidFill>
          </w14:textFill>
        </w:rPr>
      </w:pPr>
    </w:p>
    <w:p>
      <w:pPr>
        <w:spacing w:line="360" w:lineRule="auto"/>
        <w:rPr>
          <w:rFonts w:ascii="宋体"/>
          <w:color w:val="000000" w:themeColor="text1"/>
          <w:sz w:val="44"/>
          <w14:textFill>
            <w14:solidFill>
              <w14:schemeClr w14:val="tx1"/>
            </w14:solidFill>
          </w14:textFill>
        </w:rPr>
      </w:pPr>
    </w:p>
    <w:p>
      <w:pPr>
        <w:spacing w:line="360" w:lineRule="auto"/>
        <w:rPr>
          <w:rFonts w:ascii="宋体"/>
          <w:color w:val="000000" w:themeColor="text1"/>
          <w:sz w:val="44"/>
          <w14:textFill>
            <w14:solidFill>
              <w14:schemeClr w14:val="tx1"/>
            </w14:solidFill>
          </w14:textFill>
        </w:rPr>
      </w:pPr>
    </w:p>
    <w:p>
      <w:pPr>
        <w:spacing w:line="360" w:lineRule="auto"/>
        <w:rPr>
          <w:rFonts w:ascii="宋体"/>
          <w:color w:val="000000" w:themeColor="text1"/>
          <w:sz w:val="44"/>
          <w14:textFill>
            <w14:solidFill>
              <w14:schemeClr w14:val="tx1"/>
            </w14:solidFill>
          </w14:textFill>
        </w:rPr>
      </w:pPr>
    </w:p>
    <w:p>
      <w:pPr>
        <w:spacing w:line="360" w:lineRule="auto"/>
        <w:rPr>
          <w:rFonts w:ascii="宋体"/>
          <w:color w:val="000000" w:themeColor="text1"/>
          <w:sz w:val="44"/>
          <w14:textFill>
            <w14:solidFill>
              <w14:schemeClr w14:val="tx1"/>
            </w14:solidFill>
          </w14:textFill>
        </w:rPr>
      </w:pPr>
    </w:p>
    <w:p>
      <w:pPr>
        <w:pStyle w:val="3"/>
        <w:autoSpaceDE w:val="0"/>
        <w:rPr>
          <w:color w:val="000000" w:themeColor="text1"/>
          <w14:textFill>
            <w14:solidFill>
              <w14:schemeClr w14:val="tx1"/>
            </w14:solidFill>
          </w14:textFill>
        </w:rPr>
      </w:pPr>
      <w:bookmarkStart w:id="248" w:name="_Toc475104521"/>
      <w:r>
        <w:rPr>
          <w:rFonts w:cs="ZWAdobeF"/>
          <w:b w:val="0"/>
          <w:color w:val="000000" w:themeColor="text1"/>
          <w:sz w:val="2"/>
          <w:szCs w:val="2"/>
          <w14:textFill>
            <w14:solidFill>
              <w14:schemeClr w14:val="tx1"/>
            </w14:solidFill>
          </w14:textFill>
        </w:rPr>
        <w:t>2B2B</w:t>
      </w:r>
      <w:r>
        <w:rPr>
          <w:rFonts w:hint="eastAsia"/>
          <w:color w:val="000000" w:themeColor="text1"/>
          <w14:textFill>
            <w14:solidFill>
              <w14:schemeClr w14:val="tx1"/>
            </w14:solidFill>
          </w14:textFill>
        </w:rPr>
        <w:t>第三章</w:t>
      </w:r>
      <w:bookmarkStart w:id="249" w:name="_Toc10525517"/>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采购人需求书</w:t>
      </w:r>
      <w:bookmarkEnd w:id="227"/>
      <w:bookmarkEnd w:id="228"/>
      <w:bookmarkEnd w:id="247"/>
      <w:bookmarkEnd w:id="248"/>
      <w:bookmarkEnd w:id="249"/>
    </w:p>
    <w:p>
      <w:pPr>
        <w:spacing w:line="360" w:lineRule="auto"/>
        <w:rPr>
          <w:rFonts w:ascii="宋体"/>
          <w:color w:val="000000" w:themeColor="text1"/>
          <w14:textFill>
            <w14:solidFill>
              <w14:schemeClr w14:val="tx1"/>
            </w14:solidFill>
          </w14:textFill>
        </w:rPr>
      </w:pPr>
      <w:bookmarkStart w:id="250" w:name="_Toc28489480"/>
      <w:bookmarkStart w:id="251" w:name="_Toc14450822"/>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adjustRightInd w:val="0"/>
        <w:snapToGrid w:val="0"/>
        <w:spacing w:line="360" w:lineRule="auto"/>
        <w:rPr>
          <w:rFonts w:ascii="宋体"/>
          <w:b/>
          <w:color w:val="000000" w:themeColor="text1"/>
          <w:sz w:val="24"/>
          <w14:textFill>
            <w14:solidFill>
              <w14:schemeClr w14:val="tx1"/>
            </w14:solidFill>
          </w14:textFill>
        </w:rPr>
      </w:pPr>
      <w:bookmarkStart w:id="252" w:name="_Toc321815804"/>
      <w:bookmarkEnd w:id="252"/>
      <w:bookmarkStart w:id="253" w:name="_Toc321815808"/>
      <w:bookmarkEnd w:id="253"/>
      <w:bookmarkStart w:id="254" w:name="_Toc321815814"/>
      <w:bookmarkEnd w:id="254"/>
      <w:bookmarkStart w:id="255" w:name="_Toc321815819"/>
      <w:bookmarkEnd w:id="255"/>
      <w:bookmarkStart w:id="256" w:name="_Toc321815825"/>
      <w:bookmarkEnd w:id="256"/>
      <w:bookmarkStart w:id="257" w:name="_Toc321815824"/>
      <w:bookmarkEnd w:id="257"/>
      <w:bookmarkStart w:id="258" w:name="_Toc321815812"/>
      <w:bookmarkEnd w:id="258"/>
      <w:bookmarkStart w:id="259" w:name="_Toc321815822"/>
      <w:bookmarkEnd w:id="259"/>
      <w:bookmarkStart w:id="260" w:name="_Toc321815811"/>
      <w:bookmarkEnd w:id="260"/>
      <w:bookmarkStart w:id="261" w:name="_Toc321815820"/>
      <w:bookmarkEnd w:id="261"/>
      <w:bookmarkStart w:id="262" w:name="_Toc321815805"/>
      <w:bookmarkEnd w:id="262"/>
      <w:bookmarkStart w:id="263" w:name="_Toc321815821"/>
      <w:bookmarkEnd w:id="263"/>
      <w:bookmarkStart w:id="264" w:name="_Toc321815810"/>
      <w:bookmarkEnd w:id="264"/>
      <w:bookmarkStart w:id="265" w:name="_Toc321815801"/>
      <w:bookmarkEnd w:id="265"/>
      <w:bookmarkStart w:id="266" w:name="_Toc321815817"/>
      <w:bookmarkEnd w:id="266"/>
      <w:bookmarkStart w:id="267" w:name="_Toc321815818"/>
      <w:bookmarkEnd w:id="267"/>
      <w:bookmarkStart w:id="268" w:name="_Toc321815815"/>
      <w:bookmarkEnd w:id="268"/>
      <w:bookmarkStart w:id="269" w:name="_Toc321815816"/>
      <w:bookmarkEnd w:id="269"/>
      <w:bookmarkStart w:id="270" w:name="_Toc321815802"/>
      <w:bookmarkEnd w:id="270"/>
      <w:bookmarkStart w:id="271" w:name="_Toc321815807"/>
      <w:bookmarkEnd w:id="271"/>
      <w:bookmarkStart w:id="272" w:name="_Toc321815809"/>
      <w:bookmarkEnd w:id="272"/>
      <w:bookmarkStart w:id="273" w:name="_Toc321815823"/>
      <w:bookmarkEnd w:id="273"/>
      <w:bookmarkStart w:id="274" w:name="_Toc321815826"/>
      <w:bookmarkEnd w:id="274"/>
      <w:bookmarkStart w:id="275" w:name="_Toc321815813"/>
      <w:bookmarkEnd w:id="275"/>
      <w:bookmarkStart w:id="276" w:name="_Toc321815806"/>
      <w:bookmarkEnd w:id="276"/>
      <w:bookmarkStart w:id="277" w:name="_Toc320515056"/>
    </w:p>
    <w:p>
      <w:pPr>
        <w:adjustRightInd w:val="0"/>
        <w:snapToGrid w:val="0"/>
        <w:spacing w:line="360" w:lineRule="auto"/>
        <w:rPr>
          <w:rFonts w:ascii="宋体"/>
          <w:b/>
          <w:color w:val="000000" w:themeColor="text1"/>
          <w:sz w:val="24"/>
          <w14:textFill>
            <w14:solidFill>
              <w14:schemeClr w14:val="tx1"/>
            </w14:solidFill>
          </w14:textFill>
        </w:rPr>
      </w:pPr>
    </w:p>
    <w:p>
      <w:pPr>
        <w:adjustRightInd w:val="0"/>
        <w:snapToGrid w:val="0"/>
        <w:spacing w:line="360" w:lineRule="auto"/>
        <w:rPr>
          <w:rFonts w:ascii="宋体"/>
          <w:b/>
          <w:color w:val="000000" w:themeColor="text1"/>
          <w:sz w:val="24"/>
          <w14:textFill>
            <w14:solidFill>
              <w14:schemeClr w14:val="tx1"/>
            </w14:solidFill>
          </w14:textFill>
        </w:rPr>
      </w:pPr>
    </w:p>
    <w:p>
      <w:pPr>
        <w:adjustRightInd w:val="0"/>
        <w:snapToGrid w:val="0"/>
        <w:spacing w:line="360" w:lineRule="auto"/>
        <w:rPr>
          <w:rFonts w:ascii="宋体"/>
          <w:b/>
          <w:color w:val="000000" w:themeColor="text1"/>
          <w:sz w:val="24"/>
          <w14:textFill>
            <w14:solidFill>
              <w14:schemeClr w14:val="tx1"/>
            </w14:solidFill>
          </w14:textFill>
        </w:rPr>
      </w:pPr>
    </w:p>
    <w:p>
      <w:pPr>
        <w:adjustRightInd w:val="0"/>
        <w:snapToGrid w:val="0"/>
        <w:spacing w:line="360" w:lineRule="auto"/>
        <w:rPr>
          <w:rFonts w:ascii="宋体"/>
          <w:b/>
          <w:color w:val="000000" w:themeColor="text1"/>
          <w:sz w:val="24"/>
          <w14:textFill>
            <w14:solidFill>
              <w14:schemeClr w14:val="tx1"/>
            </w14:solidFill>
          </w14:textFill>
        </w:rPr>
      </w:pPr>
    </w:p>
    <w:p>
      <w:pPr>
        <w:autoSpaceDE w:val="0"/>
        <w:autoSpaceDN w:val="0"/>
        <w:adjustRightInd w:val="0"/>
        <w:snapToGrid w:val="0"/>
        <w:spacing w:line="360" w:lineRule="auto"/>
        <w:jc w:val="center"/>
        <w:outlineLvl w:val="0"/>
        <w:rPr>
          <w:rFonts w:ascii="宋体"/>
          <w:b/>
          <w:bCs/>
          <w:color w:val="000000" w:themeColor="text1"/>
          <w:sz w:val="28"/>
          <w:szCs w:val="28"/>
          <w14:textFill>
            <w14:solidFill>
              <w14:schemeClr w14:val="tx1"/>
            </w14:solidFill>
          </w14:textFill>
        </w:rPr>
      </w:pPr>
    </w:p>
    <w:p>
      <w:pPr>
        <w:autoSpaceDE w:val="0"/>
        <w:autoSpaceDN w:val="0"/>
        <w:adjustRightInd w:val="0"/>
        <w:snapToGrid w:val="0"/>
        <w:spacing w:line="360" w:lineRule="auto"/>
        <w:jc w:val="center"/>
        <w:outlineLvl w:val="0"/>
        <w:rPr>
          <w:rFonts w:ascii="宋体"/>
          <w:b/>
          <w:bCs/>
          <w:color w:val="000000" w:themeColor="text1"/>
          <w:sz w:val="28"/>
          <w:szCs w:val="28"/>
          <w14:textFill>
            <w14:solidFill>
              <w14:schemeClr w14:val="tx1"/>
            </w14:solidFill>
          </w14:textFill>
        </w:rPr>
      </w:pPr>
      <w:r>
        <w:rPr>
          <w:rFonts w:ascii="宋体"/>
          <w:b/>
          <w:bCs/>
          <w:color w:val="000000" w:themeColor="text1"/>
          <w:sz w:val="28"/>
          <w:szCs w:val="28"/>
          <w14:textFill>
            <w14:solidFill>
              <w14:schemeClr w14:val="tx1"/>
            </w14:solidFill>
          </w14:textFill>
        </w:rPr>
        <w:br w:type="page"/>
      </w:r>
    </w:p>
    <w:p>
      <w:pPr>
        <w:autoSpaceDE w:val="0"/>
        <w:autoSpaceDN w:val="0"/>
        <w:adjustRightInd w:val="0"/>
        <w:snapToGrid w:val="0"/>
        <w:spacing w:line="360" w:lineRule="auto"/>
        <w:jc w:val="center"/>
        <w:outlineLvl w:val="0"/>
        <w:rPr>
          <w:rFonts w:ascii="宋体"/>
          <w:b/>
          <w:bCs/>
          <w:color w:val="000000" w:themeColor="text1"/>
          <w:sz w:val="28"/>
          <w:szCs w:val="28"/>
          <w14:textFill>
            <w14:solidFill>
              <w14:schemeClr w14:val="tx1"/>
            </w14:solidFill>
          </w14:textFill>
        </w:rPr>
      </w:pPr>
    </w:p>
    <w:p>
      <w:pPr>
        <w:autoSpaceDE w:val="0"/>
        <w:autoSpaceDN w:val="0"/>
        <w:adjustRightInd w:val="0"/>
        <w:snapToGrid w:val="0"/>
        <w:spacing w:line="360" w:lineRule="auto"/>
        <w:jc w:val="center"/>
        <w:outlineLvl w:val="0"/>
        <w:rPr>
          <w:rFonts w:ascii="宋体"/>
          <w:b/>
          <w:bCs/>
          <w:color w:val="000000" w:themeColor="text1"/>
          <w:sz w:val="28"/>
          <w:szCs w:val="28"/>
          <w14:textFill>
            <w14:solidFill>
              <w14:schemeClr w14:val="tx1"/>
            </w14:solidFill>
          </w14:textFill>
        </w:rPr>
      </w:pPr>
      <w:r>
        <w:rPr>
          <w:rFonts w:hint="eastAsia" w:ascii="宋体"/>
          <w:b/>
          <w:bCs/>
          <w:color w:val="000000" w:themeColor="text1"/>
          <w:sz w:val="28"/>
          <w:szCs w:val="28"/>
          <w14:textFill>
            <w14:solidFill>
              <w14:schemeClr w14:val="tx1"/>
            </w14:solidFill>
          </w14:textFill>
        </w:rPr>
        <w:t>采购人需求书</w:t>
      </w:r>
    </w:p>
    <w:p>
      <w:pPr>
        <w:numPr>
          <w:ilvl w:val="0"/>
          <w:numId w:val="5"/>
        </w:numPr>
        <w:tabs>
          <w:tab w:val="left" w:pos="525"/>
          <w:tab w:val="left" w:pos="704"/>
          <w:tab w:val="left" w:pos="846"/>
          <w:tab w:val="left" w:pos="3398"/>
        </w:tabs>
        <w:autoSpaceDE w:val="0"/>
        <w:autoSpaceDN w:val="0"/>
        <w:adjustRightInd w:val="0"/>
        <w:spacing w:before="120" w:beforeLines="50" w:line="360" w:lineRule="auto"/>
        <w:ind w:left="522"/>
        <w:outlineLvl w:val="1"/>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项目概况</w:t>
      </w:r>
    </w:p>
    <w:p>
      <w:pPr>
        <w:tabs>
          <w:tab w:val="left" w:pos="525"/>
        </w:tabs>
        <w:autoSpaceDE w:val="0"/>
        <w:autoSpaceDN w:val="0"/>
        <w:adjustRightInd w:val="0"/>
        <w:spacing w:before="120" w:beforeLines="50" w:line="440" w:lineRule="exact"/>
        <w:ind w:left="102"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中华人民共和国黄埔海关后勤管理中心配送清洁剂及维保采购项目，项目总预算资金（最高限价）为</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万元，</w:t>
      </w:r>
      <w:r>
        <w:rPr>
          <w:rFonts w:hint="eastAsia"/>
          <w:color w:val="000000" w:themeColor="text1"/>
          <w14:textFill>
            <w14:solidFill>
              <w14:schemeClr w14:val="tx1"/>
            </w14:solidFill>
          </w14:textFill>
        </w:rPr>
        <w:t>资金来源：中华人民共和国黄埔海关后勤管理中心。</w:t>
      </w:r>
      <w:r>
        <w:rPr>
          <w:rFonts w:hint="eastAsia"/>
          <w:color w:val="000000" w:themeColor="text1"/>
          <w14:textFill>
            <w14:solidFill>
              <w14:schemeClr w14:val="tx1"/>
            </w14:solidFill>
          </w14:textFill>
        </w:rPr>
        <w:t>报价人必须对包组内整体内容进行报价，只对包组内部分内容进行报价的将被视为无效报价，报价价格超过预算资金（最高限价）的也将视为无效报价。</w:t>
      </w:r>
    </w:p>
    <w:p>
      <w:pPr>
        <w:numPr>
          <w:ilvl w:val="0"/>
          <w:numId w:val="5"/>
        </w:numPr>
        <w:tabs>
          <w:tab w:val="left" w:pos="525"/>
          <w:tab w:val="left" w:pos="704"/>
          <w:tab w:val="left" w:pos="846"/>
          <w:tab w:val="left" w:pos="3398"/>
        </w:tabs>
        <w:autoSpaceDE w:val="0"/>
        <w:autoSpaceDN w:val="0"/>
        <w:adjustRightInd w:val="0"/>
        <w:spacing w:before="120" w:beforeLines="50" w:line="360" w:lineRule="auto"/>
        <w:ind w:left="522"/>
        <w:outlineLvl w:val="1"/>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投标报价要求</w:t>
      </w:r>
    </w:p>
    <w:p>
      <w:pPr>
        <w:tabs>
          <w:tab w:val="left" w:pos="709"/>
        </w:tabs>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投标报价包括：所报价格包括设备材料费、包装、安装、装卸搬运、运输、调试、验收、税金等一切费用。</w:t>
      </w:r>
    </w:p>
    <w:p>
      <w:pPr>
        <w:numPr>
          <w:ilvl w:val="0"/>
          <w:numId w:val="5"/>
        </w:numPr>
        <w:tabs>
          <w:tab w:val="left" w:pos="525"/>
          <w:tab w:val="left" w:pos="704"/>
          <w:tab w:val="left" w:pos="851"/>
          <w:tab w:val="left" w:pos="3398"/>
        </w:tabs>
        <w:autoSpaceDE w:val="0"/>
        <w:autoSpaceDN w:val="0"/>
        <w:adjustRightInd w:val="0"/>
        <w:spacing w:before="120" w:beforeLines="50" w:line="360" w:lineRule="auto"/>
        <w:ind w:left="522"/>
        <w:outlineLvl w:val="1"/>
        <w:rPr>
          <w:rFonts w:ascii="宋体" w:cs="宋体"/>
          <w:b/>
          <w:color w:val="000000" w:themeColor="text1"/>
          <w:szCs w:val="21"/>
          <w:lang w:val="zh-CN"/>
          <w14:textFill>
            <w14:solidFill>
              <w14:schemeClr w14:val="tx1"/>
            </w14:solidFill>
          </w14:textFill>
        </w:rPr>
      </w:pPr>
      <w:r>
        <w:rPr>
          <w:rFonts w:hint="eastAsia" w:ascii="宋体" w:cs="宋体"/>
          <w:b/>
          <w:color w:val="000000" w:themeColor="text1"/>
          <w:szCs w:val="21"/>
          <w:lang w:val="zh-CN"/>
          <w14:textFill>
            <w14:solidFill>
              <w14:schemeClr w14:val="tx1"/>
            </w14:solidFill>
          </w14:textFill>
        </w:rPr>
        <w:t>服务</w:t>
      </w:r>
      <w:r>
        <w:rPr>
          <w:rFonts w:hint="eastAsia" w:ascii="宋体"/>
          <w:b/>
          <w:bCs/>
          <w:color w:val="000000" w:themeColor="text1"/>
          <w:szCs w:val="21"/>
          <w14:textFill>
            <w14:solidFill>
              <w14:schemeClr w14:val="tx1"/>
            </w14:solidFill>
          </w14:textFill>
        </w:rPr>
        <w:t>要求</w:t>
      </w:r>
    </w:p>
    <w:p>
      <w:pPr>
        <w:numPr>
          <w:ilvl w:val="0"/>
          <w:numId w:val="6"/>
        </w:numPr>
        <w:spacing w:line="360" w:lineRule="auto"/>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供货要求</w:t>
      </w:r>
    </w:p>
    <w:p>
      <w:pPr>
        <w:numPr>
          <w:ilvl w:val="0"/>
          <w:numId w:val="7"/>
        </w:numPr>
        <w:spacing w:line="360" w:lineRule="auto"/>
        <w:ind w:left="0" w:firstLine="42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服务期：合同签订之日起</w:t>
      </w:r>
      <w:r>
        <w:rPr>
          <w:rFonts w:ascii="宋体"/>
          <w:color w:val="000000" w:themeColor="text1"/>
          <w:u w:val="single"/>
          <w14:textFill>
            <w14:solidFill>
              <w14:schemeClr w14:val="tx1"/>
            </w14:solidFill>
          </w14:textFill>
        </w:rPr>
        <w:t xml:space="preserve">  365 </w:t>
      </w:r>
      <w:r>
        <w:rPr>
          <w:rFonts w:hint="eastAsia" w:ascii="宋体"/>
          <w:color w:val="000000" w:themeColor="text1"/>
          <w14:textFill>
            <w14:solidFill>
              <w14:schemeClr w14:val="tx1"/>
            </w14:solidFill>
          </w14:textFill>
        </w:rPr>
        <w:t>日（日历日）内。</w:t>
      </w:r>
    </w:p>
    <w:p>
      <w:pPr>
        <w:numPr>
          <w:ilvl w:val="0"/>
          <w:numId w:val="7"/>
        </w:numPr>
        <w:spacing w:line="360" w:lineRule="auto"/>
        <w:ind w:left="0" w:firstLine="42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服务地点：采购人指定地点。</w:t>
      </w:r>
    </w:p>
    <w:p>
      <w:pPr>
        <w:numPr>
          <w:ilvl w:val="0"/>
          <w:numId w:val="6"/>
        </w:numPr>
        <w:spacing w:line="360" w:lineRule="auto"/>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验收要求</w:t>
      </w:r>
    </w:p>
    <w:p>
      <w:pPr>
        <w:numPr>
          <w:ilvl w:val="0"/>
          <w:numId w:val="8"/>
        </w:numPr>
        <w:spacing w:line="360" w:lineRule="auto"/>
        <w:ind w:left="0" w:firstLine="42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所有供货设备在开箱时必须完好，无破损。配置与装箱单相符。如有出入应立即书面记录，由中标人解决差错问题。</w:t>
      </w:r>
    </w:p>
    <w:p>
      <w:pPr>
        <w:numPr>
          <w:ilvl w:val="0"/>
          <w:numId w:val="8"/>
        </w:numPr>
        <w:spacing w:line="360" w:lineRule="auto"/>
        <w:ind w:left="0" w:firstLine="42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设备所有性能指标达到技术要求，设计方案提出的功能能够全部实现时，方可进行最终验收。</w:t>
      </w:r>
    </w:p>
    <w:p>
      <w:pPr>
        <w:numPr>
          <w:ilvl w:val="0"/>
          <w:numId w:val="6"/>
        </w:numPr>
        <w:spacing w:line="360" w:lineRule="auto"/>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售后服务</w:t>
      </w:r>
    </w:p>
    <w:p>
      <w:pPr>
        <w:tabs>
          <w:tab w:val="left" w:pos="709"/>
        </w:tabs>
        <w:spacing w:line="360" w:lineRule="auto"/>
        <w:ind w:firstLine="420" w:firstLineChars="200"/>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1.</w:t>
      </w:r>
      <w:r>
        <w:rPr>
          <w:rFonts w:hint="eastAsia" w:ascii="宋体"/>
          <w:color w:val="000000" w:themeColor="text1"/>
          <w14:textFill>
            <w14:solidFill>
              <w14:schemeClr w14:val="tx1"/>
            </w14:solidFill>
          </w14:textFill>
        </w:rPr>
        <w:t>中标人需提供设备安装及维保服务；</w:t>
      </w:r>
    </w:p>
    <w:p>
      <w:pPr>
        <w:tabs>
          <w:tab w:val="left" w:pos="709"/>
        </w:tabs>
        <w:spacing w:line="360" w:lineRule="auto"/>
        <w:ind w:firstLine="420" w:firstLineChars="200"/>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中标人应设立专门的服务咨询中心，提供免费的服务热线电话，接受系统故障保修、使用帮助要求、业务和技术咨询、服务投诉等。</w:t>
      </w:r>
    </w:p>
    <w:p>
      <w:pPr>
        <w:numPr>
          <w:ilvl w:val="0"/>
          <w:numId w:val="6"/>
        </w:numPr>
        <w:spacing w:line="360" w:lineRule="auto"/>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配置清单</w:t>
      </w:r>
    </w:p>
    <w:tbl>
      <w:tblPr>
        <w:tblStyle w:val="88"/>
        <w:tblW w:w="8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934"/>
        <w:gridCol w:w="2364"/>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3" w:type="dxa"/>
            <w:gridSpan w:val="4"/>
          </w:tcPr>
          <w:p>
            <w:pPr>
              <w:tabs>
                <w:tab w:val="left" w:pos="704"/>
                <w:tab w:val="left" w:pos="3398"/>
              </w:tabs>
              <w:autoSpaceDE w:val="0"/>
              <w:autoSpaceDN w:val="0"/>
              <w:adjustRightInd w:val="0"/>
              <w:spacing w:before="120" w:beforeLines="50" w:line="360" w:lineRule="auto"/>
              <w:jc w:val="center"/>
              <w:outlineLvl w:val="1"/>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厨房清洁剂品种及日常维保需求表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79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产品名称</w:t>
            </w:r>
          </w:p>
        </w:tc>
        <w:tc>
          <w:tcPr>
            <w:tcW w:w="93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数量</w:t>
            </w:r>
          </w:p>
        </w:tc>
        <w:tc>
          <w:tcPr>
            <w:tcW w:w="236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规格</w:t>
            </w:r>
          </w:p>
        </w:tc>
        <w:tc>
          <w:tcPr>
            <w:tcW w:w="1761"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79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洗碗机专业清洁剂</w:t>
            </w:r>
          </w:p>
        </w:tc>
        <w:tc>
          <w:tcPr>
            <w:tcW w:w="93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1</w:t>
            </w:r>
          </w:p>
        </w:tc>
        <w:tc>
          <w:tcPr>
            <w:tcW w:w="236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20</w:t>
            </w:r>
            <w:r>
              <w:rPr>
                <w:rFonts w:hint="eastAsia" w:ascii="宋体" w:cs="宋体"/>
                <w:color w:val="000000" w:themeColor="text1"/>
                <w:kern w:val="0"/>
                <w:szCs w:val="21"/>
                <w14:textFill>
                  <w14:solidFill>
                    <w14:schemeClr w14:val="tx1"/>
                  </w14:solidFill>
                </w14:textFill>
              </w:rPr>
              <w:t>公升</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桶</w:t>
            </w:r>
          </w:p>
        </w:tc>
        <w:tc>
          <w:tcPr>
            <w:tcW w:w="1761"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200</w:t>
            </w:r>
            <w:r>
              <w:rPr>
                <w:rFonts w:hint="eastAsia" w:ascii="宋体" w:cs="宋体"/>
                <w:color w:val="000000" w:themeColor="text1"/>
                <w:kern w:val="0"/>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79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洗碗机专用催干剂</w:t>
            </w:r>
          </w:p>
        </w:tc>
        <w:tc>
          <w:tcPr>
            <w:tcW w:w="93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1</w:t>
            </w:r>
          </w:p>
        </w:tc>
        <w:tc>
          <w:tcPr>
            <w:tcW w:w="236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20</w:t>
            </w:r>
            <w:r>
              <w:rPr>
                <w:rFonts w:hint="eastAsia" w:ascii="宋体" w:cs="宋体"/>
                <w:color w:val="000000" w:themeColor="text1"/>
                <w:kern w:val="0"/>
                <w:szCs w:val="21"/>
                <w14:textFill>
                  <w14:solidFill>
                    <w14:schemeClr w14:val="tx1"/>
                  </w14:solidFill>
                </w14:textFill>
              </w:rPr>
              <w:t>公升</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桶</w:t>
            </w:r>
          </w:p>
        </w:tc>
        <w:tc>
          <w:tcPr>
            <w:tcW w:w="1761"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300</w:t>
            </w:r>
            <w:r>
              <w:rPr>
                <w:rFonts w:hint="eastAsia" w:ascii="宋体" w:cs="宋体"/>
                <w:color w:val="000000" w:themeColor="text1"/>
                <w:kern w:val="0"/>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79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浸渍粉</w:t>
            </w:r>
          </w:p>
        </w:tc>
        <w:tc>
          <w:tcPr>
            <w:tcW w:w="93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1</w:t>
            </w:r>
          </w:p>
        </w:tc>
        <w:tc>
          <w:tcPr>
            <w:tcW w:w="236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20</w:t>
            </w:r>
            <w:r>
              <w:rPr>
                <w:rFonts w:hint="eastAsia" w:ascii="宋体" w:cs="宋体"/>
                <w:color w:val="000000" w:themeColor="text1"/>
                <w:kern w:val="0"/>
                <w:szCs w:val="21"/>
                <w14:textFill>
                  <w14:solidFill>
                    <w14:schemeClr w14:val="tx1"/>
                  </w14:solidFill>
                </w14:textFill>
              </w:rPr>
              <w:t>公斤</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箱</w:t>
            </w:r>
          </w:p>
        </w:tc>
        <w:tc>
          <w:tcPr>
            <w:tcW w:w="1761"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300</w:t>
            </w:r>
            <w:r>
              <w:rPr>
                <w:rFonts w:hint="eastAsia" w:ascii="宋体" w:cs="宋体"/>
                <w:color w:val="000000" w:themeColor="text1"/>
                <w:kern w:val="0"/>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79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酸性除垢剂</w:t>
            </w:r>
          </w:p>
        </w:tc>
        <w:tc>
          <w:tcPr>
            <w:tcW w:w="93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1</w:t>
            </w:r>
          </w:p>
        </w:tc>
        <w:tc>
          <w:tcPr>
            <w:tcW w:w="236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4*5</w:t>
            </w:r>
            <w:r>
              <w:rPr>
                <w:rFonts w:hint="eastAsia" w:ascii="宋体" w:cs="宋体"/>
                <w:color w:val="000000" w:themeColor="text1"/>
                <w:kern w:val="0"/>
                <w:szCs w:val="21"/>
                <w14:textFill>
                  <w14:solidFill>
                    <w14:schemeClr w14:val="tx1"/>
                  </w14:solidFill>
                </w14:textFill>
              </w:rPr>
              <w:t>公升</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箱</w:t>
            </w:r>
          </w:p>
        </w:tc>
        <w:tc>
          <w:tcPr>
            <w:tcW w:w="1761"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200</w:t>
            </w:r>
            <w:r>
              <w:rPr>
                <w:rFonts w:hint="eastAsia" w:ascii="宋体" w:cs="宋体"/>
                <w:color w:val="000000" w:themeColor="text1"/>
                <w:kern w:val="0"/>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79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化油剂</w:t>
            </w:r>
          </w:p>
        </w:tc>
        <w:tc>
          <w:tcPr>
            <w:tcW w:w="93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1</w:t>
            </w:r>
          </w:p>
        </w:tc>
        <w:tc>
          <w:tcPr>
            <w:tcW w:w="236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4*5</w:t>
            </w:r>
            <w:r>
              <w:rPr>
                <w:rFonts w:hint="eastAsia" w:ascii="宋体" w:cs="宋体"/>
                <w:color w:val="000000" w:themeColor="text1"/>
                <w:kern w:val="0"/>
                <w:szCs w:val="21"/>
                <w14:textFill>
                  <w14:solidFill>
                    <w14:schemeClr w14:val="tx1"/>
                  </w14:solidFill>
                </w14:textFill>
              </w:rPr>
              <w:t>公升</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箱</w:t>
            </w:r>
          </w:p>
        </w:tc>
        <w:tc>
          <w:tcPr>
            <w:tcW w:w="1761"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350</w:t>
            </w:r>
            <w:r>
              <w:rPr>
                <w:rFonts w:hint="eastAsia" w:ascii="宋体" w:cs="宋体"/>
                <w:color w:val="000000" w:themeColor="text1"/>
                <w:kern w:val="0"/>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79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通渠粉</w:t>
            </w:r>
          </w:p>
        </w:tc>
        <w:tc>
          <w:tcPr>
            <w:tcW w:w="93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1</w:t>
            </w:r>
          </w:p>
        </w:tc>
        <w:tc>
          <w:tcPr>
            <w:tcW w:w="2364"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20</w:t>
            </w:r>
            <w:r>
              <w:rPr>
                <w:rFonts w:hint="eastAsia" w:ascii="宋体" w:cs="宋体"/>
                <w:color w:val="000000" w:themeColor="text1"/>
                <w:kern w:val="0"/>
                <w:szCs w:val="21"/>
                <w14:textFill>
                  <w14:solidFill>
                    <w14:schemeClr w14:val="tx1"/>
                  </w14:solidFill>
                </w14:textFill>
              </w:rPr>
              <w:t>公斤</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桶</w:t>
            </w:r>
          </w:p>
        </w:tc>
        <w:tc>
          <w:tcPr>
            <w:tcW w:w="1761" w:type="dxa"/>
            <w:vAlign w:val="center"/>
          </w:tcPr>
          <w:p>
            <w:pPr>
              <w:widowControl/>
              <w:jc w:val="center"/>
              <w:textAlignment w:val="center"/>
              <w:rPr>
                <w:rFonts w:ascii="宋体"/>
                <w:b/>
                <w:bCs/>
                <w:color w:val="000000" w:themeColor="text1"/>
                <w:szCs w:val="21"/>
                <w14:textFill>
                  <w14:solidFill>
                    <w14:schemeClr w14:val="tx1"/>
                  </w14:solidFill>
                </w14:textFill>
              </w:rPr>
            </w:pPr>
            <w:r>
              <w:rPr>
                <w:rFonts w:ascii="宋体" w:cs="宋体"/>
                <w:color w:val="000000" w:themeColor="text1"/>
                <w:kern w:val="0"/>
                <w:szCs w:val="21"/>
                <w14:textFill>
                  <w14:solidFill>
                    <w14:schemeClr w14:val="tx1"/>
                  </w14:solidFill>
                </w14:textFill>
              </w:rPr>
              <w:t>300</w:t>
            </w:r>
            <w:r>
              <w:rPr>
                <w:rFonts w:hint="eastAsia" w:ascii="宋体" w:cs="宋体"/>
                <w:color w:val="000000" w:themeColor="text1"/>
                <w:kern w:val="0"/>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3" w:type="dxa"/>
            <w:gridSpan w:val="4"/>
            <w:vAlign w:val="center"/>
          </w:tcPr>
          <w:p>
            <w:pPr>
              <w:widowControl/>
              <w:numPr>
                <w:ilvl w:val="0"/>
                <w:numId w:val="9"/>
              </w:numPr>
              <w:jc w:val="left"/>
              <w:textAlignment w:val="center"/>
              <w:rPr>
                <w:rFonts w:ascii="宋体" w:cs="宋体"/>
                <w:b/>
                <w:color w:val="000000" w:themeColor="text1"/>
                <w:kern w:val="0"/>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需承保设备名称：洗碗机。</w:t>
            </w:r>
            <w:r>
              <w:rPr>
                <w:rFonts w:ascii="宋体" w:cs="宋体"/>
                <w:b/>
                <w:color w:val="000000" w:themeColor="text1"/>
                <w:kern w:val="0"/>
                <w:szCs w:val="21"/>
                <w14:textFill>
                  <w14:solidFill>
                    <w14:schemeClr w14:val="tx1"/>
                  </w14:solidFill>
                </w14:textFill>
              </w:rPr>
              <w:t xml:space="preserve">                                     </w:t>
            </w:r>
          </w:p>
          <w:p>
            <w:pPr>
              <w:widowControl/>
              <w:numPr>
                <w:ilvl w:val="0"/>
                <w:numId w:val="9"/>
              </w:numPr>
              <w:jc w:val="left"/>
              <w:textAlignment w:val="center"/>
              <w:rPr>
                <w:rFonts w:ascii="宋体" w:cs="宋体"/>
                <w:b/>
                <w:color w:val="000000" w:themeColor="text1"/>
                <w:kern w:val="0"/>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参考用量，按实结算，对现有厨房洗碗机设备进行每月不少于一次的日常维保工作；在接到故障报修后</w:t>
            </w:r>
            <w:r>
              <w:rPr>
                <w:rFonts w:ascii="宋体" w:cs="宋体"/>
                <w:b/>
                <w:color w:val="000000" w:themeColor="text1"/>
                <w:kern w:val="0"/>
                <w:szCs w:val="21"/>
                <w14:textFill>
                  <w14:solidFill>
                    <w14:schemeClr w14:val="tx1"/>
                  </w14:solidFill>
                </w14:textFill>
              </w:rPr>
              <w:t>2</w:t>
            </w:r>
            <w:r>
              <w:rPr>
                <w:rFonts w:hint="eastAsia" w:ascii="宋体" w:cs="宋体"/>
                <w:b/>
                <w:color w:val="000000" w:themeColor="text1"/>
                <w:kern w:val="0"/>
                <w:szCs w:val="21"/>
                <w14:textFill>
                  <w14:solidFill>
                    <w14:schemeClr w14:val="tx1"/>
                  </w14:solidFill>
                </w14:textFill>
              </w:rPr>
              <w:t>小时内到场处理，不收取其他费用；更换零件价格在</w:t>
            </w:r>
            <w:r>
              <w:rPr>
                <w:rFonts w:ascii="宋体" w:cs="宋体"/>
                <w:b/>
                <w:color w:val="000000" w:themeColor="text1"/>
                <w:kern w:val="0"/>
                <w:szCs w:val="21"/>
                <w14:textFill>
                  <w14:solidFill>
                    <w14:schemeClr w14:val="tx1"/>
                  </w14:solidFill>
                </w14:textFill>
              </w:rPr>
              <w:t>300</w:t>
            </w:r>
            <w:r>
              <w:rPr>
                <w:rFonts w:hint="eastAsia" w:ascii="宋体" w:cs="宋体"/>
                <w:b/>
                <w:color w:val="000000" w:themeColor="text1"/>
                <w:kern w:val="0"/>
                <w:szCs w:val="21"/>
                <w14:textFill>
                  <w14:solidFill>
                    <w14:schemeClr w14:val="tx1"/>
                  </w14:solidFill>
                </w14:textFill>
              </w:rPr>
              <w:t>元以下免收费用，</w:t>
            </w:r>
            <w:r>
              <w:rPr>
                <w:rFonts w:ascii="宋体" w:cs="宋体"/>
                <w:b/>
                <w:color w:val="000000" w:themeColor="text1"/>
                <w:kern w:val="0"/>
                <w:szCs w:val="21"/>
                <w14:textFill>
                  <w14:solidFill>
                    <w14:schemeClr w14:val="tx1"/>
                  </w14:solidFill>
                </w14:textFill>
              </w:rPr>
              <w:t>300</w:t>
            </w:r>
            <w:r>
              <w:rPr>
                <w:rFonts w:hint="eastAsia" w:ascii="宋体" w:cs="宋体"/>
                <w:b/>
                <w:color w:val="000000" w:themeColor="text1"/>
                <w:kern w:val="0"/>
                <w:szCs w:val="21"/>
                <w14:textFill>
                  <w14:solidFill>
                    <w14:schemeClr w14:val="tx1"/>
                  </w14:solidFill>
                </w14:textFill>
              </w:rPr>
              <w:t>元以上只收取零件费用，不得收取其它</w:t>
            </w:r>
            <w:r>
              <w:rPr>
                <w:rFonts w:hint="eastAsia" w:ascii="宋体" w:cs="宋体"/>
                <w:b/>
                <w:color w:val="000000" w:themeColor="text1"/>
                <w:kern w:val="0"/>
                <w:szCs w:val="21"/>
                <w14:textFill>
                  <w14:solidFill>
                    <w14:schemeClr w14:val="tx1"/>
                  </w14:solidFill>
                </w14:textFill>
              </w:rPr>
              <w:t>任何</w:t>
            </w:r>
            <w:r>
              <w:rPr>
                <w:rFonts w:hint="eastAsia" w:ascii="宋体" w:cs="宋体"/>
                <w:b/>
                <w:color w:val="000000" w:themeColor="text1"/>
                <w:kern w:val="0"/>
                <w:szCs w:val="21"/>
                <w14:textFill>
                  <w14:solidFill>
                    <w14:schemeClr w14:val="tx1"/>
                  </w14:solidFill>
                </w14:textFill>
              </w:rPr>
              <w:t>费用。</w:t>
            </w:r>
            <w:r>
              <w:rPr>
                <w:rFonts w:ascii="宋体" w:cs="宋体"/>
                <w:b/>
                <w:color w:val="000000" w:themeColor="text1"/>
                <w:kern w:val="0"/>
                <w:szCs w:val="21"/>
                <w14:textFill>
                  <w14:solidFill>
                    <w14:schemeClr w14:val="tx1"/>
                  </w14:solidFill>
                </w14:textFill>
              </w:rPr>
              <w:t xml:space="preserve">                                                          3</w:t>
            </w:r>
            <w:r>
              <w:rPr>
                <w:rFonts w:hint="eastAsia" w:ascii="宋体" w:cs="宋体"/>
                <w:b/>
                <w:color w:val="000000" w:themeColor="text1"/>
                <w:kern w:val="0"/>
                <w:szCs w:val="21"/>
                <w14:textFill>
                  <w14:solidFill>
                    <w14:schemeClr w14:val="tx1"/>
                  </w14:solidFill>
                </w14:textFill>
              </w:rPr>
              <w:t>、所报价格包括设备材料费、包装、安装、装卸搬运、运输、调试、验收、税金等一切费用。</w:t>
            </w:r>
            <w:r>
              <w:rPr>
                <w:rFonts w:ascii="宋体" w:cs="宋体"/>
                <w:b/>
                <w:color w:val="000000" w:themeColor="text1"/>
                <w:kern w:val="0"/>
                <w:szCs w:val="21"/>
                <w14:textFill>
                  <w14:solidFill>
                    <w14:schemeClr w14:val="tx1"/>
                  </w14:solidFill>
                </w14:textFill>
              </w:rPr>
              <w:t xml:space="preserve">                          </w:t>
            </w:r>
          </w:p>
          <w:p>
            <w:pPr>
              <w:widowControl/>
              <w:jc w:val="left"/>
              <w:textAlignment w:val="center"/>
              <w:rPr>
                <w:rFonts w:ascii="宋体" w:cs="宋体"/>
                <w:b/>
                <w:color w:val="000000" w:themeColor="text1"/>
                <w:kern w:val="0"/>
                <w:sz w:val="32"/>
                <w:szCs w:val="32"/>
                <w14:textFill>
                  <w14:solidFill>
                    <w14:schemeClr w14:val="tx1"/>
                  </w14:solidFill>
                </w14:textFill>
              </w:rPr>
            </w:pPr>
            <w:r>
              <w:rPr>
                <w:rFonts w:ascii="宋体" w:cs="宋体"/>
                <w:b/>
                <w:color w:val="000000" w:themeColor="text1"/>
                <w:kern w:val="0"/>
                <w:szCs w:val="21"/>
                <w14:textFill>
                  <w14:solidFill>
                    <w14:schemeClr w14:val="tx1"/>
                  </w14:solidFill>
                </w14:textFill>
              </w:rPr>
              <w:t>4</w:t>
            </w:r>
            <w:r>
              <w:rPr>
                <w:rFonts w:hint="eastAsia" w:ascii="宋体" w:cs="宋体"/>
                <w:b/>
                <w:color w:val="000000" w:themeColor="text1"/>
                <w:kern w:val="0"/>
                <w:szCs w:val="21"/>
                <w14:textFill>
                  <w14:solidFill>
                    <w14:schemeClr w14:val="tx1"/>
                  </w14:solidFill>
                </w14:textFill>
              </w:rPr>
              <w:t>、年采购金额以实际供货数量结算为准。</w:t>
            </w:r>
          </w:p>
        </w:tc>
      </w:tr>
    </w:tbl>
    <w:p>
      <w:pPr>
        <w:autoSpaceDE w:val="0"/>
        <w:autoSpaceDN w:val="0"/>
        <w:adjustRightInd w:val="0"/>
        <w:snapToGrid w:val="0"/>
        <w:spacing w:line="460" w:lineRule="exact"/>
        <w:outlineLvl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注：定期维保费主要含交通费、设备的保养润滑、紧固、脱焊、人工检查费和在维护保养中更换的价格在</w:t>
      </w:r>
      <w:r>
        <w:rPr>
          <w:rFonts w:hint="eastAsia" w:ascii="宋体"/>
          <w:color w:val="000000" w:themeColor="text1"/>
          <w:lang w:eastAsia="zh-CN"/>
          <w14:textFill>
            <w14:solidFill>
              <w14:schemeClr w14:val="tx1"/>
            </w14:solidFill>
          </w14:textFill>
        </w:rPr>
        <w:t>叁</w:t>
      </w:r>
      <w:r>
        <w:rPr>
          <w:rFonts w:hint="eastAsia" w:ascii="宋体"/>
          <w:color w:val="000000" w:themeColor="text1"/>
          <w14:textFill>
            <w14:solidFill>
              <w14:schemeClr w14:val="tx1"/>
            </w14:solidFill>
          </w14:textFill>
        </w:rPr>
        <w:t>佰元</w:t>
      </w:r>
      <w:r>
        <w:rPr>
          <w:rFonts w:hint="eastAsia" w:ascii="宋体"/>
          <w:color w:val="000000" w:themeColor="text1"/>
          <w14:textFill>
            <w14:solidFill>
              <w14:schemeClr w14:val="tx1"/>
            </w14:solidFill>
          </w14:textFill>
        </w:rPr>
        <w:t>以</w:t>
      </w:r>
      <w:r>
        <w:rPr>
          <w:rFonts w:hint="eastAsia" w:ascii="宋体"/>
          <w:color w:val="000000" w:themeColor="text1"/>
          <w:lang w:eastAsia="zh-CN"/>
          <w14:textFill>
            <w14:solidFill>
              <w14:schemeClr w14:val="tx1"/>
            </w14:solidFill>
          </w14:textFill>
        </w:rPr>
        <w:t>上</w:t>
      </w:r>
      <w:r>
        <w:rPr>
          <w:rFonts w:hint="eastAsia" w:ascii="宋体"/>
          <w:color w:val="000000" w:themeColor="text1"/>
          <w14:textFill>
            <w14:solidFill>
              <w14:schemeClr w14:val="tx1"/>
            </w14:solidFill>
          </w14:textFill>
        </w:rPr>
        <w:t>（含</w:t>
      </w:r>
      <w:r>
        <w:rPr>
          <w:rFonts w:hint="eastAsia" w:ascii="宋体"/>
          <w:color w:val="000000" w:themeColor="text1"/>
          <w:lang w:eastAsia="zh-CN"/>
          <w14:textFill>
            <w14:solidFill>
              <w14:schemeClr w14:val="tx1"/>
            </w14:solidFill>
          </w14:textFill>
        </w:rPr>
        <w:t>叁</w:t>
      </w:r>
      <w:r>
        <w:rPr>
          <w:rFonts w:hint="eastAsia" w:ascii="宋体"/>
          <w:color w:val="000000" w:themeColor="text1"/>
          <w14:textFill>
            <w14:solidFill>
              <w14:schemeClr w14:val="tx1"/>
            </w14:solidFill>
          </w14:textFill>
        </w:rPr>
        <w:t>佰元）的配件费用。</w:t>
      </w:r>
    </w:p>
    <w:p>
      <w:pPr>
        <w:spacing w:line="360" w:lineRule="auto"/>
        <w:ind w:left="105"/>
        <w:rPr>
          <w:rFonts w:ascii="宋体"/>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五、付款方式</w:t>
      </w:r>
    </w:p>
    <w:p>
      <w:pPr>
        <w:spacing w:line="360" w:lineRule="auto"/>
        <w:ind w:firstLine="420" w:firstLineChars="200"/>
        <w:jc w:val="left"/>
        <w:rPr>
          <w:rFonts w:hint="eastAsia" w:ascii="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1.乙方于每个季度（公历）结束后的15个工作日内向甲方出具供货及维保费用的清单并开具等额的增值税发票，甲方于审验合格后的15个工作日内支付上一季度相应的合同款项。</w:t>
      </w:r>
    </w:p>
    <w:p>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2.甲方在本合同规定的付款时间内向政府采购支付部门提出办理财政支付申请手续后即视为甲方已经按期支付。若出现财政资金不到位、集中支付延误、交付延期等情况，由双方协商处理。</w:t>
      </w:r>
    </w:p>
    <w:p>
      <w:pPr>
        <w:autoSpaceDE w:val="0"/>
        <w:autoSpaceDN w:val="0"/>
        <w:adjustRightInd w:val="0"/>
        <w:snapToGrid w:val="0"/>
        <w:spacing w:line="460" w:lineRule="exact"/>
        <w:ind w:firstLine="420" w:firstLineChars="200"/>
        <w:outlineLvl w:val="0"/>
        <w:rPr>
          <w:rFonts w:ascii="宋体"/>
          <w:color w:val="000000" w:themeColor="text1"/>
          <w14:textFill>
            <w14:solidFill>
              <w14:schemeClr w14:val="tx1"/>
            </w14:solidFill>
          </w14:textFill>
        </w:rPr>
      </w:pPr>
    </w:p>
    <w:p>
      <w:pPr>
        <w:autoSpaceDE w:val="0"/>
        <w:autoSpaceDN w:val="0"/>
        <w:adjustRightInd w:val="0"/>
        <w:snapToGrid w:val="0"/>
        <w:spacing w:line="460" w:lineRule="exact"/>
        <w:ind w:firstLine="420" w:firstLineChars="200"/>
        <w:outlineLvl w:val="0"/>
        <w:rPr>
          <w:rFonts w:ascii="宋体"/>
          <w:color w:val="000000" w:themeColor="text1"/>
          <w14:textFill>
            <w14:solidFill>
              <w14:schemeClr w14:val="tx1"/>
            </w14:solidFill>
          </w14:textFill>
        </w:rPr>
      </w:pPr>
    </w:p>
    <w:bookmarkEnd w:id="250"/>
    <w:bookmarkEnd w:id="251"/>
    <w:bookmarkEnd w:id="277"/>
    <w:p>
      <w:pPr>
        <w:pStyle w:val="3"/>
        <w:keepNext/>
        <w:keepLines/>
        <w:pageBreakBefore/>
        <w:widowControl w:val="0"/>
        <w:tabs>
          <w:tab w:val="left" w:pos="1080"/>
        </w:tabs>
        <w:ind w:left="567" w:hanging="567"/>
        <w:rPr>
          <w:color w:val="000000" w:themeColor="text1"/>
          <w:lang w:val="zh-CN"/>
          <w14:textFill>
            <w14:solidFill>
              <w14:schemeClr w14:val="tx1"/>
            </w14:solidFill>
          </w14:textFill>
        </w:rPr>
      </w:pPr>
      <w:r>
        <w:rPr>
          <w:rFonts w:hint="eastAsia"/>
          <w:color w:val="000000" w:themeColor="text1"/>
          <w:sz w:val="32"/>
          <w:szCs w:val="32"/>
          <w:lang w:val="zh-CN"/>
          <w14:textFill>
            <w14:solidFill>
              <w14:schemeClr w14:val="tx1"/>
            </w14:solidFill>
          </w14:textFill>
        </w:rPr>
        <w:t>第四章</w:t>
      </w:r>
      <w:r>
        <w:rPr>
          <w:color w:val="000000" w:themeColor="text1"/>
          <w:sz w:val="32"/>
          <w:szCs w:val="32"/>
          <w:lang w:val="zh-CN"/>
          <w14:textFill>
            <w14:solidFill>
              <w14:schemeClr w14:val="tx1"/>
            </w14:solidFill>
          </w14:textFill>
        </w:rPr>
        <w:tab/>
      </w:r>
      <w:r>
        <w:rPr>
          <w:rFonts w:hint="eastAsia"/>
          <w:color w:val="000000" w:themeColor="text1"/>
          <w:sz w:val="32"/>
          <w:szCs w:val="32"/>
          <w:lang w:val="zh-CN"/>
          <w14:textFill>
            <w14:solidFill>
              <w14:schemeClr w14:val="tx1"/>
            </w14:solidFill>
          </w14:textFill>
        </w:rPr>
        <w:t>合同条款格式</w:t>
      </w:r>
    </w:p>
    <w:p>
      <w:pPr>
        <w:spacing w:line="360" w:lineRule="auto"/>
        <w:jc w:val="center"/>
        <w:rPr>
          <w:bCs/>
          <w:color w:val="000000" w:themeColor="text1"/>
          <w:kern w:val="44"/>
          <w:lang w:val="zh-CN"/>
          <w14:textFill>
            <w14:solidFill>
              <w14:schemeClr w14:val="tx1"/>
            </w14:solidFill>
          </w14:textFill>
        </w:rPr>
      </w:pPr>
      <w:r>
        <w:rPr>
          <w:rFonts w:hint="eastAsia"/>
          <w:bCs/>
          <w:color w:val="000000" w:themeColor="text1"/>
          <w:kern w:val="44"/>
          <w:lang w:val="zh-CN"/>
          <w14:textFill>
            <w14:solidFill>
              <w14:schemeClr w14:val="tx1"/>
            </w14:solidFill>
          </w14:textFill>
        </w:rPr>
        <w:t>（仅供参考，最终以甲、乙双方签订的合同为准）</w:t>
      </w:r>
    </w:p>
    <w:p>
      <w:pPr>
        <w:spacing w:line="360" w:lineRule="auto"/>
        <w:jc w:val="center"/>
        <w:rPr>
          <w:bCs/>
          <w:color w:val="000000" w:themeColor="text1"/>
          <w:kern w:val="44"/>
          <w:lang w:val="zh-CN"/>
          <w14:textFill>
            <w14:solidFill>
              <w14:schemeClr w14:val="tx1"/>
            </w14:solidFill>
          </w14:textFill>
        </w:rPr>
      </w:pPr>
      <w:r>
        <w:rPr>
          <w:bCs/>
          <w:color w:val="000000" w:themeColor="text1"/>
          <w:kern w:val="44"/>
          <w:lang w:val="zh-CN"/>
          <w14:textFill>
            <w14:solidFill>
              <w14:schemeClr w14:val="tx1"/>
            </w14:solidFill>
          </w14:textFill>
        </w:rPr>
        <w:br w:type="page"/>
      </w:r>
    </w:p>
    <w:p>
      <w:pPr>
        <w:widowControl/>
        <w:spacing w:line="360" w:lineRule="auto"/>
        <w:ind w:left="6865" w:leftChars="3169" w:hanging="210" w:hangingChars="100"/>
        <w:jc w:val="left"/>
        <w:rPr>
          <w:color w:val="000000" w:themeColor="text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14:textFill>
            <w14:solidFill>
              <w14:schemeClr w14:val="tx1"/>
            </w14:solidFill>
          </w14:textFill>
        </w:rPr>
        <w:t xml:space="preserve">                          </w:t>
      </w:r>
    </w:p>
    <w:p>
      <w:pPr>
        <w:widowControl/>
        <w:spacing w:line="360" w:lineRule="auto"/>
        <w:jc w:val="left"/>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甲方（采购方）：</w:t>
      </w:r>
      <w:r>
        <w:rPr>
          <w:rFonts w:ascii="宋体"/>
          <w:bCs/>
          <w:color w:val="000000" w:themeColor="text1"/>
          <w:kern w:val="0"/>
          <w:szCs w:val="21"/>
          <w:u w:val="single"/>
          <w14:textFill>
            <w14:solidFill>
              <w14:schemeClr w14:val="tx1"/>
            </w14:solidFill>
          </w14:textFill>
        </w:rPr>
        <w:t xml:space="preserve">                      </w:t>
      </w:r>
      <w:r>
        <w:rPr>
          <w:rFonts w:ascii="宋体"/>
          <w:bCs/>
          <w:color w:val="000000" w:themeColor="text1"/>
          <w:kern w:val="0"/>
          <w:szCs w:val="21"/>
          <w14:textFill>
            <w14:solidFill>
              <w14:schemeClr w14:val="tx1"/>
            </w14:solidFill>
          </w14:textFill>
        </w:rPr>
        <w:t xml:space="preserve"> </w:t>
      </w:r>
      <w:r>
        <w:rPr>
          <w:rFonts w:ascii="宋体"/>
          <w:b/>
          <w:bCs/>
          <w:color w:val="000000" w:themeColor="text1"/>
          <w:kern w:val="0"/>
          <w:szCs w:val="21"/>
          <w14:textFill>
            <w14:solidFill>
              <w14:schemeClr w14:val="tx1"/>
            </w14:solidFill>
          </w14:textFill>
        </w:rPr>
        <w:t xml:space="preserve"> </w:t>
      </w:r>
    </w:p>
    <w:p>
      <w:pPr>
        <w:widowControl/>
        <w:spacing w:line="360" w:lineRule="auto"/>
        <w:jc w:val="left"/>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乙方（供应方）：</w:t>
      </w:r>
      <w:r>
        <w:rPr>
          <w:rFonts w:ascii="宋体"/>
          <w:bCs/>
          <w:color w:val="000000" w:themeColor="text1"/>
          <w:kern w:val="0"/>
          <w:szCs w:val="21"/>
          <w:u w:val="single"/>
          <w14:textFill>
            <w14:solidFill>
              <w14:schemeClr w14:val="tx1"/>
            </w14:solidFill>
          </w14:textFill>
        </w:rPr>
        <w:t xml:space="preserve">                      </w:t>
      </w:r>
      <w:r>
        <w:rPr>
          <w:rFonts w:ascii="宋体"/>
          <w:bCs/>
          <w:color w:val="000000" w:themeColor="text1"/>
          <w:kern w:val="0"/>
          <w:szCs w:val="21"/>
          <w14:textFill>
            <w14:solidFill>
              <w14:schemeClr w14:val="tx1"/>
            </w14:solidFill>
          </w14:textFill>
        </w:rPr>
        <w:t xml:space="preserve"> </w:t>
      </w:r>
      <w:r>
        <w:rPr>
          <w:rFonts w:ascii="宋体"/>
          <w:b/>
          <w:bCs/>
          <w:color w:val="000000" w:themeColor="text1"/>
          <w:kern w:val="0"/>
          <w:szCs w:val="21"/>
          <w14:textFill>
            <w14:solidFill>
              <w14:schemeClr w14:val="tx1"/>
            </w14:solidFill>
          </w14:textFill>
        </w:rPr>
        <w:t xml:space="preserve">                        </w:t>
      </w:r>
    </w:p>
    <w:p>
      <w:pPr>
        <w:widowControl/>
        <w:spacing w:line="360" w:lineRule="auto"/>
        <w:jc w:val="left"/>
        <w:rPr>
          <w:rFonts w:ascii="宋体"/>
          <w:color w:val="000000" w:themeColor="text1"/>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合同编号：</w:t>
      </w:r>
      <w:r>
        <w:rPr>
          <w:rFonts w:ascii="宋体"/>
          <w:b/>
          <w:bCs/>
          <w:color w:val="000000" w:themeColor="text1"/>
          <w:kern w:val="0"/>
          <w:szCs w:val="21"/>
          <w:u w:val="single"/>
          <w14:textFill>
            <w14:solidFill>
              <w14:schemeClr w14:val="tx1"/>
            </w14:solidFill>
          </w14:textFill>
        </w:rPr>
        <w:t xml:space="preserve">                            </w:t>
      </w:r>
    </w:p>
    <w:p>
      <w:pPr>
        <w:widowControl/>
        <w:spacing w:line="360" w:lineRule="auto"/>
        <w:jc w:val="left"/>
        <w:rPr>
          <w:rFonts w:ascii="宋体"/>
          <w:color w:val="000000" w:themeColor="text1"/>
          <w:szCs w:val="21"/>
          <w:u w:val="single"/>
          <w14:textFill>
            <w14:solidFill>
              <w14:schemeClr w14:val="tx1"/>
            </w14:solidFill>
          </w14:textFill>
        </w:rPr>
      </w:pPr>
      <w:r>
        <w:rPr>
          <w:rFonts w:hint="eastAsia" w:ascii="宋体"/>
          <w:b/>
          <w:bCs/>
          <w:color w:val="000000" w:themeColor="text1"/>
          <w:kern w:val="0"/>
          <w:szCs w:val="21"/>
          <w14:textFill>
            <w14:solidFill>
              <w14:schemeClr w14:val="tx1"/>
            </w14:solidFill>
          </w14:textFill>
        </w:rPr>
        <w:t>签约地点：</w:t>
      </w:r>
      <w:r>
        <w:rPr>
          <w:rFonts w:ascii="宋体"/>
          <w:b/>
          <w:bCs/>
          <w:color w:val="000000" w:themeColor="text1"/>
          <w:kern w:val="0"/>
          <w:szCs w:val="21"/>
          <w:u w:val="single"/>
          <w14:textFill>
            <w14:solidFill>
              <w14:schemeClr w14:val="tx1"/>
            </w14:solidFill>
          </w14:textFill>
        </w:rPr>
        <w:t xml:space="preserve">                            </w:t>
      </w:r>
    </w:p>
    <w:p>
      <w:pP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 xml:space="preserve"> </w:t>
      </w:r>
    </w:p>
    <w:p>
      <w:pPr>
        <w:widowControl/>
        <w:spacing w:line="360" w:lineRule="auto"/>
        <w:ind w:firstLine="457" w:firstLineChars="217"/>
        <w:jc w:val="left"/>
        <w:rPr>
          <w:rFonts w:ascii="宋体"/>
          <w:b/>
          <w:bCs/>
          <w:color w:val="000000" w:themeColor="text1"/>
          <w:kern w:val="0"/>
          <w:szCs w:val="21"/>
          <w14:textFill>
            <w14:solidFill>
              <w14:schemeClr w14:val="tx1"/>
            </w14:solidFill>
          </w14:textFill>
        </w:rPr>
      </w:pPr>
      <w:r>
        <w:rPr>
          <w:rFonts w:ascii="宋体"/>
          <w:b/>
          <w:bCs/>
          <w:color w:val="000000" w:themeColor="text1"/>
          <w:kern w:val="0"/>
          <w:szCs w:val="21"/>
          <w14:textFill>
            <w14:solidFill>
              <w14:schemeClr w14:val="tx1"/>
            </w14:solidFill>
          </w14:textFill>
        </w:rPr>
        <w:t xml:space="preserve">                  </w:t>
      </w:r>
    </w:p>
    <w:p>
      <w:pPr>
        <w:spacing w:line="500" w:lineRule="exact"/>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根据《中华人民共和国合同法》、</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及相关法律法规的要求，经双方协商一致，签订本合同。</w:t>
      </w: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第一条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合同标的</w:t>
      </w:r>
    </w:p>
    <w:p>
      <w:pPr>
        <w:spacing w:line="500" w:lineRule="exact"/>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乙方负责向甲方供应下表中所列货物（或者设备及安装调试）：</w:t>
      </w:r>
      <w:r>
        <w:rPr>
          <w:rFonts w:ascii="宋体"/>
          <w:color w:val="000000" w:themeColor="text1"/>
          <w:szCs w:val="21"/>
          <w14:textFill>
            <w14:solidFill>
              <w14:schemeClr w14:val="tx1"/>
            </w14:solidFill>
          </w14:textFill>
        </w:rPr>
        <w:t xml:space="preserve"> </w:t>
      </w:r>
    </w:p>
    <w:tbl>
      <w:tblPr>
        <w:tblStyle w:val="88"/>
        <w:tblW w:w="861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1"/>
        <w:gridCol w:w="3269"/>
        <w:gridCol w:w="876"/>
        <w:gridCol w:w="720"/>
        <w:gridCol w:w="1080"/>
        <w:gridCol w:w="108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871" w:type="dxa"/>
            <w:tcBorders>
              <w:top w:val="single" w:color="auto" w:sz="8" w:space="0"/>
              <w:left w:val="single" w:color="auto" w:sz="8" w:space="0"/>
              <w:bottom w:val="single" w:color="auto" w:sz="4" w:space="0"/>
              <w:right w:val="nil"/>
            </w:tcBorders>
            <w:vAlign w:val="center"/>
          </w:tcPr>
          <w:p>
            <w:pPr>
              <w:widowControl/>
              <w:spacing w:line="500" w:lineRule="exact"/>
              <w:jc w:val="center"/>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序</w:t>
            </w:r>
            <w:r>
              <w:rPr>
                <w:rFonts w:ascii="宋体"/>
                <w:color w:val="000000" w:themeColor="text1"/>
                <w:kern w:val="0"/>
                <w:szCs w:val="21"/>
                <w14:textFill>
                  <w14:solidFill>
                    <w14:schemeClr w14:val="tx1"/>
                  </w14:solidFill>
                </w14:textFill>
              </w:rPr>
              <w:t xml:space="preserve">  </w:t>
            </w:r>
            <w:r>
              <w:rPr>
                <w:rFonts w:hint="eastAsia" w:ascii="宋体"/>
                <w:color w:val="000000" w:themeColor="text1"/>
                <w:kern w:val="0"/>
                <w:szCs w:val="21"/>
                <w14:textFill>
                  <w14:solidFill>
                    <w14:schemeClr w14:val="tx1"/>
                  </w14:solidFill>
                </w14:textFill>
              </w:rPr>
              <w:t>号</w:t>
            </w:r>
          </w:p>
        </w:tc>
        <w:tc>
          <w:tcPr>
            <w:tcW w:w="3269" w:type="dxa"/>
            <w:tcBorders>
              <w:top w:val="single" w:color="auto" w:sz="8" w:space="0"/>
              <w:left w:val="single" w:color="auto" w:sz="4" w:space="0"/>
              <w:bottom w:val="single" w:color="auto" w:sz="4" w:space="0"/>
              <w:right w:val="single" w:color="auto" w:sz="4" w:space="0"/>
            </w:tcBorders>
            <w:vAlign w:val="center"/>
          </w:tcPr>
          <w:p>
            <w:pPr>
              <w:widowControl/>
              <w:spacing w:line="500" w:lineRule="exact"/>
              <w:jc w:val="center"/>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产品名称（品牌、规格、型号等）</w:t>
            </w:r>
          </w:p>
        </w:tc>
        <w:tc>
          <w:tcPr>
            <w:tcW w:w="876" w:type="dxa"/>
            <w:tcBorders>
              <w:top w:val="single" w:color="auto" w:sz="8" w:space="0"/>
              <w:left w:val="nil"/>
              <w:bottom w:val="single" w:color="auto" w:sz="4" w:space="0"/>
              <w:right w:val="nil"/>
            </w:tcBorders>
            <w:vAlign w:val="center"/>
          </w:tcPr>
          <w:p>
            <w:pPr>
              <w:widowControl/>
              <w:spacing w:line="500" w:lineRule="exact"/>
              <w:ind w:left="105" w:hanging="105" w:hangingChars="50"/>
              <w:jc w:val="center"/>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单位</w:t>
            </w:r>
          </w:p>
        </w:tc>
        <w:tc>
          <w:tcPr>
            <w:tcW w:w="720" w:type="dxa"/>
            <w:tcBorders>
              <w:top w:val="single" w:color="auto" w:sz="8" w:space="0"/>
              <w:left w:val="single" w:color="auto" w:sz="4" w:space="0"/>
              <w:bottom w:val="single" w:color="auto" w:sz="4" w:space="0"/>
              <w:right w:val="single" w:color="auto" w:sz="4" w:space="0"/>
            </w:tcBorders>
            <w:vAlign w:val="center"/>
          </w:tcPr>
          <w:p>
            <w:pPr>
              <w:widowControl/>
              <w:spacing w:line="500" w:lineRule="exact"/>
              <w:ind w:left="105" w:hanging="105" w:hangingChars="50"/>
              <w:jc w:val="center"/>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数量</w:t>
            </w:r>
          </w:p>
        </w:tc>
        <w:tc>
          <w:tcPr>
            <w:tcW w:w="1080" w:type="dxa"/>
            <w:tcBorders>
              <w:top w:val="single" w:color="auto" w:sz="8" w:space="0"/>
              <w:left w:val="nil"/>
              <w:bottom w:val="single" w:color="auto" w:sz="4" w:space="0"/>
              <w:right w:val="nil"/>
            </w:tcBorders>
            <w:vAlign w:val="center"/>
          </w:tcPr>
          <w:p>
            <w:pPr>
              <w:widowControl/>
              <w:spacing w:line="500" w:lineRule="exact"/>
              <w:jc w:val="center"/>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单价</w:t>
            </w:r>
          </w:p>
        </w:tc>
        <w:tc>
          <w:tcPr>
            <w:tcW w:w="1080" w:type="dxa"/>
            <w:tcBorders>
              <w:top w:val="single" w:color="auto" w:sz="8" w:space="0"/>
              <w:left w:val="single" w:color="auto" w:sz="4" w:space="0"/>
              <w:bottom w:val="single" w:color="auto" w:sz="4" w:space="0"/>
              <w:right w:val="single" w:color="auto" w:sz="4" w:space="0"/>
            </w:tcBorders>
            <w:vAlign w:val="center"/>
          </w:tcPr>
          <w:p>
            <w:pPr>
              <w:widowControl/>
              <w:spacing w:line="500" w:lineRule="exact"/>
              <w:jc w:val="center"/>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总价</w:t>
            </w:r>
          </w:p>
        </w:tc>
        <w:tc>
          <w:tcPr>
            <w:tcW w:w="720" w:type="dxa"/>
            <w:tcBorders>
              <w:top w:val="single" w:color="auto" w:sz="8" w:space="0"/>
              <w:left w:val="nil"/>
              <w:bottom w:val="single" w:color="auto" w:sz="4" w:space="0"/>
              <w:right w:val="single" w:color="auto" w:sz="8" w:space="0"/>
            </w:tcBorders>
            <w:vAlign w:val="center"/>
          </w:tcPr>
          <w:p>
            <w:pPr>
              <w:widowControl/>
              <w:spacing w:line="500" w:lineRule="exact"/>
              <w:jc w:val="center"/>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871" w:type="dxa"/>
            <w:tcBorders>
              <w:top w:val="nil"/>
              <w:left w:val="single" w:color="auto" w:sz="8" w:space="0"/>
              <w:bottom w:val="single" w:color="auto" w:sz="4" w:space="0"/>
              <w:right w:val="single" w:color="auto" w:sz="4" w:space="0"/>
            </w:tcBorders>
            <w:vAlign w:val="bottom"/>
          </w:tcPr>
          <w:p>
            <w:pPr>
              <w:widowControl/>
              <w:spacing w:line="500" w:lineRule="exact"/>
              <w:jc w:val="center"/>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1</w:t>
            </w:r>
          </w:p>
        </w:tc>
        <w:tc>
          <w:tcPr>
            <w:tcW w:w="3269" w:type="dxa"/>
            <w:tcBorders>
              <w:top w:val="nil"/>
              <w:left w:val="nil"/>
              <w:bottom w:val="single" w:color="auto" w:sz="4" w:space="0"/>
              <w:right w:val="single" w:color="auto" w:sz="4" w:space="0"/>
            </w:tcBorders>
            <w:vAlign w:val="bottom"/>
          </w:tcPr>
          <w:p>
            <w:pPr>
              <w:widowControl/>
              <w:spacing w:line="500" w:lineRule="exact"/>
              <w:jc w:val="left"/>
              <w:rPr>
                <w:rFonts w:ascii="宋体"/>
                <w:b/>
                <w:bCs/>
                <w:color w:val="000000" w:themeColor="text1"/>
                <w:kern w:val="0"/>
                <w:szCs w:val="21"/>
                <w14:textFill>
                  <w14:solidFill>
                    <w14:schemeClr w14:val="tx1"/>
                  </w14:solidFill>
                </w14:textFill>
              </w:rPr>
            </w:pPr>
          </w:p>
        </w:tc>
        <w:tc>
          <w:tcPr>
            <w:tcW w:w="876" w:type="dxa"/>
            <w:tcBorders>
              <w:top w:val="nil"/>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720" w:type="dxa"/>
            <w:tcBorders>
              <w:top w:val="nil"/>
              <w:left w:val="nil"/>
              <w:bottom w:val="single" w:color="auto" w:sz="4" w:space="0"/>
              <w:right w:val="single" w:color="auto" w:sz="4" w:space="0"/>
            </w:tcBorders>
            <w:vAlign w:val="bottom"/>
          </w:tcPr>
          <w:p>
            <w:pPr>
              <w:widowControl/>
              <w:spacing w:line="500" w:lineRule="exact"/>
              <w:rPr>
                <w:rFonts w:ascii="宋体"/>
                <w:b/>
                <w:bCs/>
                <w:color w:val="000000" w:themeColor="text1"/>
                <w:kern w:val="0"/>
                <w:szCs w:val="21"/>
                <w14:textFill>
                  <w14:solidFill>
                    <w14:schemeClr w14:val="tx1"/>
                  </w14:solidFill>
                </w14:textFill>
              </w:rPr>
            </w:pPr>
            <w:r>
              <w:rPr>
                <w:rFonts w:ascii="宋体"/>
                <w:b/>
                <w:bCs/>
                <w:color w:val="000000" w:themeColor="text1"/>
                <w:kern w:val="0"/>
                <w:szCs w:val="21"/>
                <w14:textFill>
                  <w14:solidFill>
                    <w14:schemeClr w14:val="tx1"/>
                  </w14:solidFill>
                </w14:textFill>
              </w:rPr>
              <w:t xml:space="preserve">  </w:t>
            </w:r>
          </w:p>
        </w:tc>
        <w:tc>
          <w:tcPr>
            <w:tcW w:w="1080" w:type="dxa"/>
            <w:tcBorders>
              <w:top w:val="nil"/>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1080" w:type="dxa"/>
            <w:tcBorders>
              <w:top w:val="nil"/>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720" w:type="dxa"/>
            <w:tcBorders>
              <w:top w:val="nil"/>
              <w:left w:val="nil"/>
              <w:bottom w:val="single" w:color="auto" w:sz="4" w:space="0"/>
              <w:right w:val="single" w:color="auto" w:sz="8" w:space="0"/>
            </w:tcBorders>
            <w:vAlign w:val="bottom"/>
          </w:tcPr>
          <w:p>
            <w:pPr>
              <w:widowControl/>
              <w:spacing w:line="500" w:lineRule="exact"/>
              <w:jc w:val="left"/>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871" w:type="dxa"/>
            <w:tcBorders>
              <w:top w:val="nil"/>
              <w:left w:val="single" w:color="auto" w:sz="4" w:space="0"/>
              <w:bottom w:val="single" w:color="auto" w:sz="4" w:space="0"/>
              <w:right w:val="single" w:color="auto" w:sz="4" w:space="0"/>
            </w:tcBorders>
            <w:vAlign w:val="bottom"/>
          </w:tcPr>
          <w:p>
            <w:pPr>
              <w:widowControl/>
              <w:spacing w:line="500" w:lineRule="exact"/>
              <w:jc w:val="center"/>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2</w:t>
            </w:r>
          </w:p>
        </w:tc>
        <w:tc>
          <w:tcPr>
            <w:tcW w:w="3269" w:type="dxa"/>
            <w:tcBorders>
              <w:top w:val="nil"/>
              <w:left w:val="nil"/>
              <w:bottom w:val="single" w:color="auto" w:sz="4" w:space="0"/>
              <w:right w:val="single" w:color="auto" w:sz="4" w:space="0"/>
            </w:tcBorders>
            <w:vAlign w:val="bottom"/>
          </w:tcPr>
          <w:p>
            <w:pPr>
              <w:widowControl/>
              <w:spacing w:line="500" w:lineRule="exact"/>
              <w:jc w:val="left"/>
              <w:rPr>
                <w:rFonts w:ascii="宋体"/>
                <w:b/>
                <w:bCs/>
                <w:color w:val="000000" w:themeColor="text1"/>
                <w:kern w:val="0"/>
                <w:szCs w:val="21"/>
                <w14:textFill>
                  <w14:solidFill>
                    <w14:schemeClr w14:val="tx1"/>
                  </w14:solidFill>
                </w14:textFill>
              </w:rPr>
            </w:pPr>
          </w:p>
        </w:tc>
        <w:tc>
          <w:tcPr>
            <w:tcW w:w="876" w:type="dxa"/>
            <w:tcBorders>
              <w:top w:val="nil"/>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720" w:type="dxa"/>
            <w:tcBorders>
              <w:top w:val="nil"/>
              <w:left w:val="nil"/>
              <w:bottom w:val="nil"/>
              <w:right w:val="single" w:color="auto" w:sz="4" w:space="0"/>
            </w:tcBorders>
            <w:vAlign w:val="bottom"/>
          </w:tcPr>
          <w:p>
            <w:pPr>
              <w:widowControl/>
              <w:spacing w:line="500" w:lineRule="exact"/>
              <w:rPr>
                <w:rFonts w:ascii="宋体"/>
                <w:b/>
                <w:bCs/>
                <w:color w:val="000000" w:themeColor="text1"/>
                <w:kern w:val="0"/>
                <w:szCs w:val="21"/>
                <w14:textFill>
                  <w14:solidFill>
                    <w14:schemeClr w14:val="tx1"/>
                  </w14:solidFill>
                </w14:textFill>
              </w:rPr>
            </w:pPr>
            <w:r>
              <w:rPr>
                <w:rFonts w:ascii="宋体"/>
                <w:b/>
                <w:bCs/>
                <w:color w:val="000000" w:themeColor="text1"/>
                <w:kern w:val="0"/>
                <w:szCs w:val="21"/>
                <w14:textFill>
                  <w14:solidFill>
                    <w14:schemeClr w14:val="tx1"/>
                  </w14:solidFill>
                </w14:textFill>
              </w:rPr>
              <w:t xml:space="preserve">  </w:t>
            </w:r>
          </w:p>
        </w:tc>
        <w:tc>
          <w:tcPr>
            <w:tcW w:w="1080" w:type="dxa"/>
            <w:tcBorders>
              <w:top w:val="nil"/>
              <w:left w:val="nil"/>
              <w:bottom w:val="nil"/>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1080" w:type="dxa"/>
            <w:tcBorders>
              <w:top w:val="nil"/>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720" w:type="dxa"/>
            <w:tcBorders>
              <w:top w:val="single" w:color="auto" w:sz="4" w:space="0"/>
              <w:left w:val="nil"/>
              <w:bottom w:val="single" w:color="auto" w:sz="4" w:space="0"/>
              <w:right w:val="single" w:color="auto" w:sz="8" w:space="0"/>
            </w:tcBorders>
            <w:vAlign w:val="bottom"/>
          </w:tcPr>
          <w:p>
            <w:pPr>
              <w:widowControl/>
              <w:spacing w:line="500" w:lineRule="exact"/>
              <w:jc w:val="left"/>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871" w:type="dxa"/>
            <w:tcBorders>
              <w:top w:val="nil"/>
              <w:left w:val="single" w:color="auto" w:sz="4" w:space="0"/>
              <w:bottom w:val="single" w:color="auto" w:sz="4" w:space="0"/>
              <w:right w:val="single" w:color="auto" w:sz="4" w:space="0"/>
            </w:tcBorders>
            <w:vAlign w:val="bottom"/>
          </w:tcPr>
          <w:p>
            <w:pPr>
              <w:widowControl/>
              <w:spacing w:line="500" w:lineRule="exact"/>
              <w:jc w:val="center"/>
              <w:rPr>
                <w:rFonts w:ascii="宋体"/>
                <w:color w:val="000000" w:themeColor="text1"/>
                <w:kern w:val="0"/>
                <w:szCs w:val="21"/>
                <w14:textFill>
                  <w14:solidFill>
                    <w14:schemeClr w14:val="tx1"/>
                  </w14:solidFill>
                </w14:textFill>
              </w:rPr>
            </w:pPr>
            <w:r>
              <w:rPr>
                <w:rFonts w:ascii="宋体"/>
                <w:color w:val="000000" w:themeColor="text1"/>
                <w:kern w:val="0"/>
                <w:szCs w:val="21"/>
                <w14:textFill>
                  <w14:solidFill>
                    <w14:schemeClr w14:val="tx1"/>
                  </w14:solidFill>
                </w14:textFill>
              </w:rPr>
              <w:t>3</w:t>
            </w:r>
          </w:p>
        </w:tc>
        <w:tc>
          <w:tcPr>
            <w:tcW w:w="3269" w:type="dxa"/>
            <w:tcBorders>
              <w:top w:val="nil"/>
              <w:left w:val="nil"/>
              <w:bottom w:val="single" w:color="auto" w:sz="4" w:space="0"/>
              <w:right w:val="single" w:color="auto" w:sz="4" w:space="0"/>
            </w:tcBorders>
            <w:vAlign w:val="bottom"/>
          </w:tcPr>
          <w:p>
            <w:pPr>
              <w:widowControl/>
              <w:spacing w:line="500" w:lineRule="exact"/>
              <w:jc w:val="left"/>
              <w:rPr>
                <w:rFonts w:ascii="宋体"/>
                <w:color w:val="000000" w:themeColor="text1"/>
                <w:kern w:val="0"/>
                <w:szCs w:val="21"/>
                <w14:textFill>
                  <w14:solidFill>
                    <w14:schemeClr w14:val="tx1"/>
                  </w14:solidFill>
                </w14:textFill>
              </w:rPr>
            </w:pPr>
          </w:p>
        </w:tc>
        <w:tc>
          <w:tcPr>
            <w:tcW w:w="876" w:type="dxa"/>
            <w:tcBorders>
              <w:top w:val="nil"/>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1080" w:type="dxa"/>
            <w:tcBorders>
              <w:top w:val="nil"/>
              <w:left w:val="nil"/>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720" w:type="dxa"/>
            <w:tcBorders>
              <w:top w:val="nil"/>
              <w:left w:val="nil"/>
              <w:bottom w:val="single" w:color="auto" w:sz="4" w:space="0"/>
              <w:right w:val="single" w:color="auto" w:sz="8" w:space="0"/>
            </w:tcBorders>
            <w:vAlign w:val="bottom"/>
          </w:tcPr>
          <w:p>
            <w:pPr>
              <w:widowControl/>
              <w:spacing w:line="500" w:lineRule="exact"/>
              <w:jc w:val="left"/>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trPr>
        <w:tc>
          <w:tcPr>
            <w:tcW w:w="871" w:type="dxa"/>
            <w:tcBorders>
              <w:top w:val="nil"/>
              <w:left w:val="single" w:color="auto" w:sz="8" w:space="0"/>
              <w:bottom w:val="single" w:color="auto" w:sz="4" w:space="0"/>
              <w:right w:val="single" w:color="auto" w:sz="4" w:space="0"/>
            </w:tcBorders>
            <w:vAlign w:val="bottom"/>
          </w:tcPr>
          <w:p>
            <w:pPr>
              <w:widowControl/>
              <w:spacing w:line="500" w:lineRule="exact"/>
              <w:jc w:val="center"/>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w:t>
            </w:r>
          </w:p>
        </w:tc>
        <w:tc>
          <w:tcPr>
            <w:tcW w:w="3269" w:type="dxa"/>
            <w:tcBorders>
              <w:top w:val="nil"/>
              <w:left w:val="single" w:color="auto" w:sz="4" w:space="0"/>
              <w:bottom w:val="single" w:color="auto" w:sz="4" w:space="0"/>
              <w:right w:val="single" w:color="auto" w:sz="4" w:space="0"/>
            </w:tcBorders>
            <w:vAlign w:val="bottom"/>
          </w:tcPr>
          <w:p>
            <w:pPr>
              <w:widowControl/>
              <w:spacing w:line="500" w:lineRule="exact"/>
              <w:jc w:val="left"/>
              <w:rPr>
                <w:rFonts w:ascii="宋体"/>
                <w:b/>
                <w:bCs/>
                <w:color w:val="000000" w:themeColor="text1"/>
                <w:kern w:val="0"/>
                <w:szCs w:val="21"/>
                <w14:textFill>
                  <w14:solidFill>
                    <w14:schemeClr w14:val="tx1"/>
                  </w14:solidFill>
                </w14:textFill>
              </w:rPr>
            </w:pPr>
          </w:p>
        </w:tc>
        <w:tc>
          <w:tcPr>
            <w:tcW w:w="876" w:type="dxa"/>
            <w:tcBorders>
              <w:top w:val="nil"/>
              <w:left w:val="single" w:color="auto" w:sz="4" w:space="0"/>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720" w:type="dxa"/>
            <w:tcBorders>
              <w:top w:val="nil"/>
              <w:left w:val="single" w:color="auto" w:sz="4" w:space="0"/>
              <w:bottom w:val="single" w:color="auto" w:sz="4" w:space="0"/>
              <w:right w:val="single" w:color="auto" w:sz="4" w:space="0"/>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1080" w:type="dxa"/>
            <w:tcBorders>
              <w:top w:val="nil"/>
              <w:left w:val="single" w:color="auto" w:sz="4" w:space="0"/>
              <w:bottom w:val="single" w:color="auto" w:sz="4" w:space="0"/>
              <w:right w:val="single" w:color="auto" w:sz="4" w:space="0"/>
            </w:tcBorders>
            <w:vAlign w:val="bottom"/>
          </w:tcPr>
          <w:p>
            <w:pPr>
              <w:widowControl/>
              <w:spacing w:line="500" w:lineRule="exact"/>
              <w:jc w:val="right"/>
              <w:rPr>
                <w:rFonts w:ascii="宋体"/>
                <w:b/>
                <w:bCs/>
                <w:color w:val="000000" w:themeColor="text1"/>
                <w:kern w:val="0"/>
                <w:szCs w:val="21"/>
                <w14:textFill>
                  <w14:solidFill>
                    <w14:schemeClr w14:val="tx1"/>
                  </w14:solidFill>
                </w14:textFill>
              </w:rPr>
            </w:pPr>
          </w:p>
        </w:tc>
        <w:tc>
          <w:tcPr>
            <w:tcW w:w="1080" w:type="dxa"/>
            <w:tcBorders>
              <w:top w:val="nil"/>
              <w:left w:val="nil"/>
              <w:bottom w:val="single" w:color="auto" w:sz="4" w:space="0"/>
              <w:right w:val="nil"/>
            </w:tcBorders>
            <w:vAlign w:val="bottom"/>
          </w:tcPr>
          <w:p>
            <w:pPr>
              <w:widowControl/>
              <w:spacing w:line="500" w:lineRule="exact"/>
              <w:jc w:val="center"/>
              <w:rPr>
                <w:rFonts w:ascii="宋体"/>
                <w:b/>
                <w:bCs/>
                <w:color w:val="000000" w:themeColor="text1"/>
                <w:kern w:val="0"/>
                <w:szCs w:val="21"/>
                <w14:textFill>
                  <w14:solidFill>
                    <w14:schemeClr w14:val="tx1"/>
                  </w14:solidFill>
                </w14:textFill>
              </w:rPr>
            </w:pPr>
          </w:p>
        </w:tc>
        <w:tc>
          <w:tcPr>
            <w:tcW w:w="720" w:type="dxa"/>
            <w:tcBorders>
              <w:top w:val="single" w:color="auto" w:sz="4" w:space="0"/>
              <w:left w:val="single" w:color="auto" w:sz="4" w:space="0"/>
              <w:bottom w:val="single" w:color="auto" w:sz="8" w:space="0"/>
              <w:right w:val="single" w:color="auto" w:sz="8" w:space="0"/>
            </w:tcBorders>
            <w:vAlign w:val="bottom"/>
          </w:tcPr>
          <w:p>
            <w:pPr>
              <w:widowControl/>
              <w:spacing w:line="500" w:lineRule="exact"/>
              <w:jc w:val="left"/>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6816" w:type="dxa"/>
            <w:gridSpan w:val="5"/>
            <w:tcBorders>
              <w:top w:val="nil"/>
              <w:left w:val="single" w:color="auto" w:sz="8" w:space="0"/>
              <w:bottom w:val="single" w:color="auto" w:sz="8" w:space="0"/>
              <w:right w:val="single" w:color="auto" w:sz="4" w:space="0"/>
            </w:tcBorders>
            <w:vAlign w:val="bottom"/>
          </w:tcPr>
          <w:p>
            <w:pPr>
              <w:widowControl/>
              <w:spacing w:line="500" w:lineRule="exact"/>
              <w:jc w:val="left"/>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合计</w:t>
            </w:r>
            <w:r>
              <w:rPr>
                <w:rFonts w:hint="eastAsia" w:ascii="宋体"/>
                <w:b/>
                <w:color w:val="000000" w:themeColor="text1"/>
                <w:spacing w:val="4"/>
                <w:szCs w:val="21"/>
                <w14:textFill>
                  <w14:solidFill>
                    <w14:schemeClr w14:val="tx1"/>
                  </w14:solidFill>
                </w14:textFill>
              </w:rPr>
              <w:t>（人民币大写</w:t>
            </w:r>
            <w:r>
              <w:rPr>
                <w:rFonts w:hint="eastAsia" w:ascii="宋体"/>
                <w:b/>
                <w:color w:val="000000" w:themeColor="text1"/>
                <w:spacing w:val="4"/>
                <w:szCs w:val="21"/>
                <w:u w:val="single"/>
                <w14:textFill>
                  <w14:solidFill>
                    <w14:schemeClr w14:val="tx1"/>
                  </w14:solidFill>
                </w14:textFill>
              </w:rPr>
              <w:t>）：</w:t>
            </w:r>
            <w:r>
              <w:rPr>
                <w:rFonts w:ascii="宋体"/>
                <w:b/>
                <w:color w:val="000000" w:themeColor="text1"/>
                <w:spacing w:val="4"/>
                <w:szCs w:val="21"/>
                <w:u w:val="single"/>
                <w14:textFill>
                  <w14:solidFill>
                    <w14:schemeClr w14:val="tx1"/>
                  </w14:solidFill>
                </w14:textFill>
              </w:rPr>
              <w:t xml:space="preserve">         </w:t>
            </w:r>
            <w:r>
              <w:rPr>
                <w:rFonts w:hint="eastAsia" w:ascii="宋体"/>
                <w:b/>
                <w:color w:val="000000" w:themeColor="text1"/>
                <w:spacing w:val="4"/>
                <w:szCs w:val="21"/>
                <w:u w:val="single"/>
                <w14:textFill>
                  <w14:solidFill>
                    <w14:schemeClr w14:val="tx1"/>
                  </w14:solidFill>
                </w14:textFill>
              </w:rPr>
              <w:t>（小写￥</w:t>
            </w:r>
            <w:r>
              <w:rPr>
                <w:rFonts w:ascii="宋体"/>
                <w:b/>
                <w:color w:val="000000" w:themeColor="text1"/>
                <w:spacing w:val="4"/>
                <w:szCs w:val="21"/>
                <w:u w:val="single"/>
                <w14:textFill>
                  <w14:solidFill>
                    <w14:schemeClr w14:val="tx1"/>
                  </w14:solidFill>
                </w14:textFill>
              </w:rPr>
              <w:t xml:space="preserve">        </w:t>
            </w:r>
            <w:r>
              <w:rPr>
                <w:rFonts w:hint="eastAsia" w:ascii="宋体"/>
                <w:b/>
                <w:color w:val="000000" w:themeColor="text1"/>
                <w:szCs w:val="21"/>
                <w14:textFill>
                  <w14:solidFill>
                    <w14:schemeClr w14:val="tx1"/>
                  </w14:solidFill>
                </w14:textFill>
              </w:rPr>
              <w:t>）</w:t>
            </w:r>
          </w:p>
        </w:tc>
        <w:tc>
          <w:tcPr>
            <w:tcW w:w="1080" w:type="dxa"/>
            <w:tcBorders>
              <w:top w:val="nil"/>
              <w:left w:val="single" w:color="auto" w:sz="4" w:space="0"/>
              <w:bottom w:val="single" w:color="auto" w:sz="8" w:space="0"/>
              <w:right w:val="single" w:color="auto" w:sz="4" w:space="0"/>
            </w:tcBorders>
            <w:vAlign w:val="center"/>
          </w:tcPr>
          <w:p>
            <w:pPr>
              <w:widowControl/>
              <w:spacing w:line="500" w:lineRule="exact"/>
              <w:jc w:val="center"/>
              <w:rPr>
                <w:rFonts w:ascii="宋体"/>
                <w:color w:val="000000" w:themeColor="text1"/>
                <w:kern w:val="0"/>
                <w:szCs w:val="21"/>
                <w14:textFill>
                  <w14:solidFill>
                    <w14:schemeClr w14:val="tx1"/>
                  </w14:solidFill>
                </w14:textFill>
              </w:rPr>
            </w:pPr>
          </w:p>
        </w:tc>
        <w:tc>
          <w:tcPr>
            <w:tcW w:w="720" w:type="dxa"/>
            <w:tcBorders>
              <w:top w:val="nil"/>
              <w:left w:val="nil"/>
              <w:bottom w:val="single" w:color="auto" w:sz="8" w:space="0"/>
              <w:right w:val="single" w:color="auto" w:sz="8" w:space="0"/>
            </w:tcBorders>
            <w:vAlign w:val="center"/>
          </w:tcPr>
          <w:p>
            <w:pPr>
              <w:widowControl/>
              <w:spacing w:line="500" w:lineRule="exact"/>
              <w:jc w:val="center"/>
              <w:rPr>
                <w:rFonts w:ascii="宋体"/>
                <w:b/>
                <w:bCs/>
                <w:color w:val="000000" w:themeColor="text1"/>
                <w:kern w:val="0"/>
                <w:szCs w:val="21"/>
                <w14:textFill>
                  <w14:solidFill>
                    <w14:schemeClr w14:val="tx1"/>
                  </w14:solidFill>
                </w14:textFill>
              </w:rPr>
            </w:pPr>
          </w:p>
        </w:tc>
      </w:tr>
    </w:tbl>
    <w:p>
      <w:pPr>
        <w:spacing w:line="500" w:lineRule="exact"/>
        <w:rPr>
          <w:rFonts w:hint="eastAsia" w:ascii="宋体"/>
          <w:b/>
          <w:color w:val="000000" w:themeColor="text1"/>
          <w:szCs w:val="21"/>
          <w:lang w:val="en-US" w:eastAsia="zh-CN"/>
          <w14:textFill>
            <w14:solidFill>
              <w14:schemeClr w14:val="tx1"/>
            </w14:solidFill>
          </w14:textFill>
        </w:rPr>
      </w:pPr>
      <w:r>
        <w:rPr>
          <w:rFonts w:ascii="宋体"/>
          <w:b/>
          <w:color w:val="000000" w:themeColor="text1"/>
          <w:szCs w:val="21"/>
          <w14:textFill>
            <w14:solidFill>
              <w14:schemeClr w14:val="tx1"/>
            </w14:solidFill>
          </w14:textFill>
        </w:rPr>
        <w:t xml:space="preserve">  </w:t>
      </w:r>
      <w:r>
        <w:rPr>
          <w:rFonts w:hint="eastAsia" w:ascii="宋体"/>
          <w:b/>
          <w:color w:val="000000" w:themeColor="text1"/>
          <w:szCs w:val="21"/>
          <w14:textFill>
            <w14:solidFill>
              <w14:schemeClr w14:val="tx1"/>
            </w14:solidFill>
          </w14:textFill>
        </w:rPr>
        <w:t>备注：</w:t>
      </w:r>
      <w:r>
        <w:rPr>
          <w:rFonts w:hint="eastAsia" w:ascii="宋体"/>
          <w:b/>
          <w:color w:val="000000" w:themeColor="text1"/>
          <w:szCs w:val="21"/>
          <w:lang w:val="en-US" w:eastAsia="zh-CN"/>
          <w14:textFill>
            <w14:solidFill>
              <w14:schemeClr w14:val="tx1"/>
            </w14:solidFill>
          </w14:textFill>
        </w:rPr>
        <w:t>1.参考用量，按实结算，对现有厨房洗碗机设备进行每月不少于一次的日常维保工作；在接到故障报修后2小时内到场处理，不收取其他费用；更换零件价格在300元以下免收费用，300元以上只收取零件费用，不得收取其它任何费用。</w:t>
      </w:r>
    </w:p>
    <w:p>
      <w:pPr>
        <w:spacing w:line="500" w:lineRule="exact"/>
        <w:ind w:firstLine="843" w:firstLineChars="400"/>
        <w:rPr>
          <w:rFonts w:ascii="宋体"/>
          <w:b/>
          <w:bCs/>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2.</w:t>
      </w:r>
      <w:r>
        <w:rPr>
          <w:rFonts w:hint="eastAsia" w:ascii="宋体"/>
          <w:b/>
          <w:color w:val="000000" w:themeColor="text1"/>
          <w:szCs w:val="21"/>
          <w14:textFill>
            <w14:solidFill>
              <w14:schemeClr w14:val="tx1"/>
            </w14:solidFill>
          </w14:textFill>
        </w:rPr>
        <w:t>所报价格包括设备材料费、包装、安装、装卸搬运、运输、调试、验收、税金等一切费用。</w:t>
      </w:r>
      <w:r>
        <w:rPr>
          <w:rFonts w:ascii="宋体"/>
          <w:b/>
          <w:bCs/>
          <w:color w:val="000000" w:themeColor="text1"/>
          <w:szCs w:val="21"/>
          <w14:textFill>
            <w14:solidFill>
              <w14:schemeClr w14:val="tx1"/>
            </w14:solidFill>
          </w14:textFill>
        </w:rPr>
        <w:t xml:space="preserve"> </w:t>
      </w:r>
    </w:p>
    <w:p>
      <w:pPr>
        <w:spacing w:line="500" w:lineRule="exact"/>
        <w:ind w:firstLine="843" w:firstLineChars="400"/>
        <w:rPr>
          <w:rFonts w:hint="eastAsia" w:ascii="宋体"/>
          <w:b/>
          <w:bCs/>
          <w:color w:val="000000" w:themeColor="text1"/>
          <w:szCs w:val="21"/>
          <w:lang w:val="en-US" w:eastAsia="zh-CN"/>
          <w14:textFill>
            <w14:solidFill>
              <w14:schemeClr w14:val="tx1"/>
            </w14:solidFill>
          </w14:textFill>
        </w:rPr>
      </w:pPr>
      <w:r>
        <w:rPr>
          <w:rFonts w:hint="eastAsia" w:ascii="宋体"/>
          <w:b/>
          <w:bCs/>
          <w:color w:val="000000" w:themeColor="text1"/>
          <w:szCs w:val="21"/>
          <w:lang w:val="en-US" w:eastAsia="zh-CN"/>
          <w14:textFill>
            <w14:solidFill>
              <w14:schemeClr w14:val="tx1"/>
            </w14:solidFill>
          </w14:textFill>
        </w:rPr>
        <w:t>3.年采购金额以实际供货数量结算为准。</w:t>
      </w:r>
    </w:p>
    <w:p>
      <w:pPr>
        <w:spacing w:line="500" w:lineRule="exact"/>
        <w:ind w:firstLine="843" w:firstLineChars="400"/>
        <w:rPr>
          <w:rFonts w:hint="eastAsia" w:ascii="宋体"/>
          <w:b/>
          <w:bCs/>
          <w:color w:val="000000" w:themeColor="text1"/>
          <w:szCs w:val="21"/>
          <w:lang w:val="en-US" w:eastAsia="zh-CN"/>
          <w14:textFill>
            <w14:solidFill>
              <w14:schemeClr w14:val="tx1"/>
            </w14:solidFill>
          </w14:textFill>
        </w:rPr>
      </w:pPr>
      <w:r>
        <w:rPr>
          <w:rFonts w:hint="eastAsia" w:ascii="宋体"/>
          <w:b/>
          <w:bCs/>
          <w:color w:val="000000" w:themeColor="text1"/>
          <w:szCs w:val="21"/>
          <w:lang w:val="en-US" w:eastAsia="zh-CN"/>
          <w14:textFill>
            <w14:solidFill>
              <w14:schemeClr w14:val="tx1"/>
            </w14:solidFill>
          </w14:textFill>
        </w:rPr>
        <w:t>4.定期维保费主要含交通费、设备的保养润滑、紧固、脱焊、人工检查费和在维护保养中更换的价格在叁佰元以上（含叁佰元）的配件费用。</w:t>
      </w: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第二条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合同总金额和支付方式</w:t>
      </w:r>
    </w:p>
    <w:p>
      <w:pPr>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合同总金额：总金额为</w:t>
      </w:r>
      <w:r>
        <w:rPr>
          <w:rFonts w:hint="eastAsia" w:ascii="宋体"/>
          <w:color w:val="000000" w:themeColor="text1"/>
          <w:spacing w:val="4"/>
          <w:szCs w:val="21"/>
          <w14:textFill>
            <w14:solidFill>
              <w14:schemeClr w14:val="tx1"/>
            </w14:solidFill>
          </w14:textFill>
        </w:rPr>
        <w:t>（人民币大写</w:t>
      </w:r>
      <w:r>
        <w:rPr>
          <w:rFonts w:hint="eastAsia" w:ascii="宋体"/>
          <w:color w:val="000000" w:themeColor="text1"/>
          <w:spacing w:val="4"/>
          <w:szCs w:val="21"/>
          <w:u w:val="single"/>
          <w14:textFill>
            <w14:solidFill>
              <w14:schemeClr w14:val="tx1"/>
            </w14:solidFill>
          </w14:textFill>
        </w:rPr>
        <w:t>）：</w:t>
      </w:r>
      <w:r>
        <w:rPr>
          <w:rFonts w:ascii="宋体"/>
          <w:color w:val="000000" w:themeColor="text1"/>
          <w:spacing w:val="4"/>
          <w:szCs w:val="21"/>
          <w:u w:val="single"/>
          <w14:textFill>
            <w14:solidFill>
              <w14:schemeClr w14:val="tx1"/>
            </w14:solidFill>
          </w14:textFill>
        </w:rPr>
        <w:t xml:space="preserve">         </w:t>
      </w:r>
      <w:r>
        <w:rPr>
          <w:rFonts w:hint="eastAsia" w:ascii="宋体"/>
          <w:color w:val="000000" w:themeColor="text1"/>
          <w:spacing w:val="4"/>
          <w:szCs w:val="21"/>
          <w:u w:val="single"/>
          <w14:textFill>
            <w14:solidFill>
              <w14:schemeClr w14:val="tx1"/>
            </w14:solidFill>
          </w14:textFill>
        </w:rPr>
        <w:t>（小写￥</w:t>
      </w:r>
      <w:r>
        <w:rPr>
          <w:rFonts w:ascii="宋体"/>
          <w:color w:val="000000" w:themeColor="text1"/>
          <w:spacing w:val="4"/>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），该合同总金额是货物生产、包装、仓储、运输及验收合格之前及保修期与备品备件发生的所有含税费用。本合同执行期间合同总金额不变。</w:t>
      </w:r>
    </w:p>
    <w:p>
      <w:pPr>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付款方式</w:t>
      </w:r>
    </w:p>
    <w:p>
      <w:pPr>
        <w:spacing w:line="500" w:lineRule="exact"/>
        <w:ind w:firstLine="420" w:firstLineChars="200"/>
        <w:rPr>
          <w:rFonts w:hint="eastAsia" w:ascii="宋体"/>
          <w:color w:val="000000" w:themeColor="text1"/>
          <w:szCs w:val="21"/>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1.</w:t>
      </w:r>
      <w:r>
        <w:rPr>
          <w:rFonts w:hint="eastAsia" w:ascii="宋体"/>
          <w:color w:val="000000" w:themeColor="text1"/>
          <w:szCs w:val="21"/>
          <w14:textFill>
            <w14:solidFill>
              <w14:schemeClr w14:val="tx1"/>
            </w14:solidFill>
          </w14:textFill>
        </w:rPr>
        <w:t>乙方于每个季度（公历）结束后的15个工作日内向甲方出具供货及维保费用的清单并开具等额的增值税发票，甲方于审验合格后的15个工作日内支付上一季度相应的合同款项。</w:t>
      </w:r>
    </w:p>
    <w:p>
      <w:pPr>
        <w:spacing w:line="500" w:lineRule="exact"/>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2.</w:t>
      </w:r>
      <w:r>
        <w:rPr>
          <w:rFonts w:hint="eastAsia" w:ascii="宋体"/>
          <w:color w:val="000000" w:themeColor="text1"/>
          <w:szCs w:val="21"/>
          <w14:textFill>
            <w14:solidFill>
              <w14:schemeClr w14:val="tx1"/>
            </w14:solidFill>
          </w14:textFill>
        </w:rPr>
        <w:t>甲方在本合同规定的付款时间内向政府采购支付部门提出办理财政支付申请手续后即视为甲方已经按期支付。若出现财政资金不到位、集中支付延误、交付延期等情况，由双方协商处理。</w:t>
      </w:r>
      <w:r>
        <w:rPr>
          <w:rFonts w:ascii="宋体"/>
          <w:color w:val="000000" w:themeColor="text1"/>
          <w:szCs w:val="21"/>
          <w14:textFill>
            <w14:solidFill>
              <w14:schemeClr w14:val="tx1"/>
            </w14:solidFill>
          </w14:textFill>
        </w:rPr>
        <w:t xml:space="preserve"> </w:t>
      </w:r>
    </w:p>
    <w:p>
      <w:pPr>
        <w:spacing w:line="500" w:lineRule="exact"/>
        <w:ind w:firstLine="422" w:firstLineChars="200"/>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第三条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质量要求和技术标准</w:t>
      </w:r>
    </w:p>
    <w:p>
      <w:pPr>
        <w:tabs>
          <w:tab w:val="left" w:pos="900"/>
        </w:tabs>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1</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乙方提供的货物必须符合中华人民共和国国家安全环保标准、国家有关产品质量认证标准以及合同约定标准。</w:t>
      </w:r>
    </w:p>
    <w:p>
      <w:pPr>
        <w:tabs>
          <w:tab w:val="left" w:pos="900"/>
        </w:tabs>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乙方提供的货物必须是原厂商全新完整的原装产品（包括零部件、配件等），并出示相关原厂商证明书，货物表面和内部均无瑕疵。</w:t>
      </w:r>
    </w:p>
    <w:p>
      <w:pPr>
        <w:tabs>
          <w:tab w:val="left" w:pos="900"/>
        </w:tabs>
        <w:spacing w:line="500" w:lineRule="exact"/>
        <w:ind w:firstLine="422" w:firstLineChars="200"/>
        <w:rPr>
          <w:rFonts w:ascii="宋体"/>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3.</w:t>
      </w:r>
      <w:r>
        <w:rPr>
          <w:rFonts w:hint="eastAsia" w:ascii="宋体" w:cs="宋体"/>
          <w:color w:val="000000" w:themeColor="text1"/>
          <w:szCs w:val="21"/>
          <w:lang w:val="zh-CN"/>
          <w14:textFill>
            <w14:solidFill>
              <w14:schemeClr w14:val="tx1"/>
            </w14:solidFill>
          </w14:textFill>
        </w:rPr>
        <w:t>授权说明：所投产品如不是乙方自己制造，必须提供制造厂商针对本项目的正式授权证明。</w:t>
      </w: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第四条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合同标的的包装、交货、验收</w:t>
      </w:r>
    </w:p>
    <w:p>
      <w:pPr>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1</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合同货物（或者设备）的包装：</w:t>
      </w:r>
    </w:p>
    <w:p>
      <w:pPr>
        <w:tabs>
          <w:tab w:val="left" w:pos="900"/>
        </w:tabs>
        <w:spacing w:line="500" w:lineRule="exact"/>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货物（或者设备）的包装均应有良好的防湿、防锈、防潮、防雨、防腐及防碰撞的措施。凡由于包装不良造成的损失和由此产生的费用均由乙方承担。</w:t>
      </w:r>
    </w:p>
    <w:p>
      <w:pPr>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合同货物（或者设备）的交付：</w:t>
      </w:r>
    </w:p>
    <w:p>
      <w:pPr>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3.</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乙方交货时间：</w:t>
      </w:r>
      <w:r>
        <w:rPr>
          <w:rFonts w:hint="eastAsia" w:ascii="宋体"/>
          <w:color w:val="000000" w:themeColor="text1"/>
          <w:szCs w:val="21"/>
          <w14:textFill>
            <w14:solidFill>
              <w14:schemeClr w14:val="tx1"/>
            </w14:solidFill>
          </w14:textFill>
        </w:rPr>
        <w:t>乙方应当在甲方发出订货通知后的2天内将所需货物送到甲方指定的地点</w:t>
      </w:r>
      <w:r>
        <w:rPr>
          <w:rFonts w:hint="eastAsia" w:ascii="宋体"/>
          <w:color w:val="000000" w:themeColor="text1"/>
          <w:szCs w:val="21"/>
          <w14:textFill>
            <w14:solidFill>
              <w14:schemeClr w14:val="tx1"/>
            </w14:solidFill>
          </w14:textFill>
        </w:rPr>
        <w:t>。</w:t>
      </w:r>
    </w:p>
    <w:p>
      <w:pPr>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4.</w:t>
      </w:r>
      <w:r>
        <w:rPr>
          <w:rFonts w:hint="eastAsia" w:ascii="宋体"/>
          <w:color w:val="000000" w:themeColor="text1"/>
          <w:szCs w:val="21"/>
          <w14:textFill>
            <w14:solidFill>
              <w14:schemeClr w14:val="tx1"/>
            </w14:solidFill>
          </w14:textFill>
        </w:rPr>
        <w:t>乙方交货地点：甲方指定的地点。</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5</w:t>
      </w:r>
      <w:r>
        <w:rPr>
          <w:rFonts w:ascii="宋体"/>
          <w:b/>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乙方保证合同项下提供的货物（或者设备）不侵犯任何第三方的知识产权。否则，乙方须承担对第三方的侵权责任并承担因此而发生的所有费用。</w:t>
      </w:r>
    </w:p>
    <w:p>
      <w:pPr>
        <w:spacing w:line="500" w:lineRule="exact"/>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6.</w:t>
      </w:r>
      <w:r>
        <w:rPr>
          <w:rFonts w:ascii="宋体"/>
          <w:color w:val="000000" w:themeColor="text1"/>
          <w:szCs w:val="21"/>
          <w14:textFill>
            <w14:solidFill>
              <w14:schemeClr w14:val="tx1"/>
            </w14:solidFill>
          </w14:textFill>
        </w:rPr>
        <w:t>如果合同货物（或者设备）运输和安装调试过程中因事故造成货物短缺、损坏，乙方应及时安装换装，以保证合同设备安装调试的成功完成。换货的相关费用由乙方承担。</w:t>
      </w:r>
    </w:p>
    <w:p>
      <w:pPr>
        <w:spacing w:line="500" w:lineRule="exact"/>
        <w:ind w:firstLine="420" w:firstLineChars="200"/>
        <w:rPr>
          <w:rFonts w:hint="eastAsia" w:ascii="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7.每次货物送达时或者维保后，甲乙双方共同对货物品种、规格和数量以及维保的情况进行验收，并由双方签字确认。如货物验收不合格，甲方有权拒收，乙方需及时更换合格的货物替代。如维保未达到甲方要求，乙方需重新对设备进行维护；如造成设备损坏，乙方应承担赔偿责任。</w:t>
      </w:r>
    </w:p>
    <w:p>
      <w:pPr>
        <w:spacing w:line="500" w:lineRule="exact"/>
        <w:ind w:firstLine="420" w:firstLineChars="200"/>
        <w:rPr>
          <w:rFonts w:ascii="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8.乙方对其供应的清洁剂等货物按厂家标准承担质保责任，保质期内货物发生变质等问题的，乙方无偿更换；乙方对经其维保的设备承诺在</w:t>
      </w:r>
      <w:r>
        <w:rPr>
          <w:rFonts w:hint="eastAsia" w:ascii="宋体"/>
          <w:color w:val="000000" w:themeColor="text1"/>
          <w:szCs w:val="21"/>
          <w:u w:val="single"/>
          <w:lang w:val="en-US" w:eastAsia="zh-CN"/>
          <w14:textFill>
            <w14:solidFill>
              <w14:schemeClr w14:val="tx1"/>
            </w14:solidFill>
          </w14:textFill>
        </w:rPr>
        <w:t xml:space="preserve">      </w:t>
      </w:r>
      <w:r>
        <w:rPr>
          <w:rFonts w:hint="eastAsia" w:ascii="宋体"/>
          <w:color w:val="000000" w:themeColor="text1"/>
          <w:szCs w:val="21"/>
          <w:lang w:val="en-US" w:eastAsia="zh-CN"/>
          <w14:textFill>
            <w14:solidFill>
              <w14:schemeClr w14:val="tx1"/>
            </w14:solidFill>
          </w14:textFill>
        </w:rPr>
        <w:t>月内不会发生故障，如果发生故障，则乙方免费进行维保。</w:t>
      </w:r>
    </w:p>
    <w:p>
      <w:pPr>
        <w:spacing w:line="500" w:lineRule="exact"/>
        <w:ind w:firstLine="420" w:firstLineChars="200"/>
        <w:rPr>
          <w:rFonts w:hint="eastAsia" w:ascii="宋体"/>
          <w:color w:val="000000" w:themeColor="text1"/>
          <w:szCs w:val="21"/>
          <w:lang w:val="en-US" w:eastAsia="zh-CN"/>
          <w14:textFill>
            <w14:solidFill>
              <w14:schemeClr w14:val="tx1"/>
            </w14:solidFill>
          </w14:textFill>
        </w:rPr>
      </w:pPr>
      <w:r>
        <w:rPr>
          <w:rFonts w:ascii="宋体"/>
          <w:color w:val="000000" w:themeColor="text1"/>
          <w:szCs w:val="21"/>
          <w:lang w:val="en-US" w:eastAsia="zh-CN"/>
          <w14:textFill>
            <w14:solidFill>
              <w14:schemeClr w14:val="tx1"/>
            </w14:solidFill>
          </w14:textFill>
        </w:rPr>
        <w:t>9.乙方在运输和搬运送货过程中人员发生意外等事故甲方不承担任何责任。</w:t>
      </w:r>
    </w:p>
    <w:p>
      <w:pPr>
        <w:spacing w:line="500" w:lineRule="exact"/>
        <w:rPr>
          <w:rFonts w:ascii="宋体"/>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w:t>
      </w:r>
      <w:r>
        <w:rPr>
          <w:rFonts w:hint="eastAsia" w:ascii="宋体"/>
          <w:b/>
          <w:bCs/>
          <w:color w:val="000000" w:themeColor="text1"/>
          <w:szCs w:val="21"/>
          <w:lang w:eastAsia="zh-CN"/>
          <w14:textFill>
            <w14:solidFill>
              <w14:schemeClr w14:val="tx1"/>
            </w14:solidFill>
          </w14:textFill>
        </w:rPr>
        <w:t>五</w:t>
      </w:r>
      <w:r>
        <w:rPr>
          <w:rFonts w:hint="eastAsia" w:ascii="宋体"/>
          <w:b/>
          <w:bCs/>
          <w:color w:val="000000" w:themeColor="text1"/>
          <w:szCs w:val="21"/>
          <w14:textFill>
            <w14:solidFill>
              <w14:schemeClr w14:val="tx1"/>
            </w14:solidFill>
          </w14:textFill>
        </w:rPr>
        <w:t>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售后服务</w:t>
      </w:r>
    </w:p>
    <w:p>
      <w:pPr>
        <w:spacing w:line="500" w:lineRule="exact"/>
        <w:ind w:firstLine="420" w:firstLineChars="200"/>
        <w:rPr>
          <w:rFonts w:ascii="宋体"/>
          <w:b/>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中标人应设立专门的维保服务咨询中心，提供免费的服务热线电话，接受系统故障保修、使用帮助要求、业务和技术咨询、服务投诉等。</w:t>
      </w:r>
      <w:r>
        <w:rPr>
          <w:rFonts w:ascii="宋体"/>
          <w:b/>
          <w:bCs/>
          <w:color w:val="000000" w:themeColor="text1"/>
          <w:szCs w:val="21"/>
          <w14:textFill>
            <w14:solidFill>
              <w14:schemeClr w14:val="tx1"/>
            </w14:solidFill>
          </w14:textFill>
        </w:rPr>
        <w:t xml:space="preserve">  </w:t>
      </w:r>
    </w:p>
    <w:p>
      <w:pPr>
        <w:spacing w:line="500" w:lineRule="exact"/>
        <w:ind w:firstLine="420" w:firstLineChars="200"/>
        <w:rPr>
          <w:rFonts w:ascii="宋体"/>
          <w:color w:val="000000" w:themeColor="text1"/>
          <w14:textFill>
            <w14:solidFill>
              <w14:schemeClr w14:val="tx1"/>
            </w14:solidFill>
          </w14:textFill>
        </w:rPr>
      </w:pP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w:t>
      </w:r>
      <w:r>
        <w:rPr>
          <w:rFonts w:hint="eastAsia" w:ascii="宋体"/>
          <w:b/>
          <w:bCs/>
          <w:color w:val="000000" w:themeColor="text1"/>
          <w:szCs w:val="21"/>
          <w:lang w:eastAsia="zh-CN"/>
          <w14:textFill>
            <w14:solidFill>
              <w14:schemeClr w14:val="tx1"/>
            </w14:solidFill>
          </w14:textFill>
        </w:rPr>
        <w:t>六</w:t>
      </w:r>
      <w:r>
        <w:rPr>
          <w:rFonts w:hint="eastAsia" w:ascii="宋体"/>
          <w:b/>
          <w:bCs/>
          <w:color w:val="000000" w:themeColor="text1"/>
          <w:szCs w:val="21"/>
          <w14:textFill>
            <w14:solidFill>
              <w14:schemeClr w14:val="tx1"/>
            </w14:solidFill>
          </w14:textFill>
        </w:rPr>
        <w:t>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不可抗力</w:t>
      </w:r>
    </w:p>
    <w:p>
      <w:pPr>
        <w:spacing w:line="500" w:lineRule="exact"/>
        <w:ind w:right="25" w:rightChars="12"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1</w:t>
      </w:r>
      <w:r>
        <w:rPr>
          <w:rFonts w:hint="eastAsia" w:ascii="宋体"/>
          <w:b/>
          <w:color w:val="000000" w:themeColor="text1"/>
          <w:szCs w:val="21"/>
          <w:lang w:eastAsia="zh-CN"/>
          <w14:textFill>
            <w14:solidFill>
              <w14:schemeClr w14:val="tx1"/>
            </w14:solidFill>
          </w14:textFill>
        </w:rPr>
        <w:t>.</w:t>
      </w:r>
      <w:r>
        <w:rPr>
          <w:rFonts w:hint="eastAsia" w:ascii="宋体"/>
          <w:color w:val="000000" w:themeColor="text1"/>
          <w:szCs w:val="21"/>
          <w14:textFill>
            <w14:solidFill>
              <w14:schemeClr w14:val="tx1"/>
            </w14:solidFill>
          </w14:textFill>
        </w:rPr>
        <w:t>不可抗力指战争、洪水、台风、地震等或其它双方认定的不可抗力事件。</w:t>
      </w:r>
    </w:p>
    <w:p>
      <w:pPr>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2</w:t>
      </w:r>
      <w:r>
        <w:rPr>
          <w:rFonts w:hint="eastAsia" w:ascii="宋体"/>
          <w:b/>
          <w:color w:val="000000" w:themeColor="text1"/>
          <w:szCs w:val="21"/>
          <w:lang w:eastAsia="zh-CN"/>
          <w14:textFill>
            <w14:solidFill>
              <w14:schemeClr w14:val="tx1"/>
            </w14:solidFill>
          </w14:textFill>
        </w:rPr>
        <w:t>.</w:t>
      </w:r>
      <w:r>
        <w:rPr>
          <w:rFonts w:hint="eastAsia" w:ascii="宋体"/>
          <w:color w:val="000000" w:themeColor="text1"/>
          <w:szCs w:val="21"/>
          <w14:textFill>
            <w14:solidFill>
              <w14:schemeClr w14:val="tx1"/>
            </w14:solidFill>
          </w14:textFill>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w:t>
      </w:r>
      <w:r>
        <w:rPr>
          <w:rFonts w:hint="eastAsia" w:ascii="宋体"/>
          <w:b/>
          <w:bCs/>
          <w:color w:val="000000" w:themeColor="text1"/>
          <w:szCs w:val="21"/>
          <w:lang w:eastAsia="zh-CN"/>
          <w14:textFill>
            <w14:solidFill>
              <w14:schemeClr w14:val="tx1"/>
            </w14:solidFill>
          </w14:textFill>
        </w:rPr>
        <w:t>七</w:t>
      </w:r>
      <w:r>
        <w:rPr>
          <w:rFonts w:hint="eastAsia" w:ascii="宋体"/>
          <w:b/>
          <w:bCs/>
          <w:color w:val="000000" w:themeColor="text1"/>
          <w:szCs w:val="21"/>
          <w14:textFill>
            <w14:solidFill>
              <w14:schemeClr w14:val="tx1"/>
            </w14:solidFill>
          </w14:textFill>
        </w:rPr>
        <w:t>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索赔</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7.</w:t>
      </w:r>
      <w:r>
        <w:rPr>
          <w:rFonts w:ascii="宋体"/>
          <w:b/>
          <w:color w:val="000000" w:themeColor="text1"/>
          <w:szCs w:val="21"/>
          <w14:textFill>
            <w14:solidFill>
              <w14:schemeClr w14:val="tx1"/>
            </w14:solidFill>
          </w14:textFill>
        </w:rPr>
        <w:t>1</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如有异议，甲方有权根据有关政府部门的检验结果向乙方提出索赔。</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7</w:t>
      </w:r>
      <w:r>
        <w:rPr>
          <w:rFonts w:ascii="宋体"/>
          <w:b/>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在合同执行期间，如果乙方对甲方提出的索赔和</w:t>
      </w:r>
      <w:r>
        <w:rPr>
          <w:rFonts w:hint="eastAsia" w:ascii="宋体"/>
          <w:color w:val="000000" w:themeColor="text1"/>
          <w:szCs w:val="21"/>
          <w:lang w:eastAsia="zh-CN"/>
          <w14:textFill>
            <w14:solidFill>
              <w14:schemeClr w14:val="tx1"/>
            </w14:solidFill>
          </w14:textFill>
        </w:rPr>
        <w:t>异议</w:t>
      </w:r>
      <w:r>
        <w:rPr>
          <w:rFonts w:hint="eastAsia" w:ascii="宋体"/>
          <w:color w:val="000000" w:themeColor="text1"/>
          <w:szCs w:val="21"/>
          <w14:textFill>
            <w14:solidFill>
              <w14:schemeClr w14:val="tx1"/>
            </w14:solidFill>
          </w14:textFill>
        </w:rPr>
        <w:t>负有责任，乙方应按照甲方同意的下列一种或多种方式解决索赔事宜：</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7</w:t>
      </w:r>
      <w:r>
        <w:rPr>
          <w:rFonts w:ascii="宋体"/>
          <w:b/>
          <w:color w:val="000000" w:themeColor="text1"/>
          <w:szCs w:val="21"/>
          <w14:textFill>
            <w14:solidFill>
              <w14:schemeClr w14:val="tx1"/>
            </w14:solidFill>
          </w14:textFill>
        </w:rPr>
        <w:t>.2.1</w:t>
      </w:r>
      <w:r>
        <w:rPr>
          <w:rFonts w:hint="eastAsia" w:ascii="宋体"/>
          <w:color w:val="000000" w:themeColor="text1"/>
          <w:szCs w:val="21"/>
          <w14:textFill>
            <w14:solidFill>
              <w14:schemeClr w14:val="tx1"/>
            </w14:solidFill>
          </w14:textFill>
        </w:rPr>
        <w:t>乙方同意退货，并按合同规定的同种货币将货款退还给甲方，并承担由此发生的一切损失和费用。</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7</w:t>
      </w:r>
      <w:r>
        <w:rPr>
          <w:rFonts w:ascii="宋体"/>
          <w:b/>
          <w:color w:val="000000" w:themeColor="text1"/>
          <w:szCs w:val="21"/>
          <w14:textFill>
            <w14:solidFill>
              <w14:schemeClr w14:val="tx1"/>
            </w14:solidFill>
          </w14:textFill>
        </w:rPr>
        <w:t>.2.2</w:t>
      </w:r>
      <w:r>
        <w:rPr>
          <w:rFonts w:hint="eastAsia" w:ascii="宋体"/>
          <w:color w:val="000000" w:themeColor="text1"/>
          <w:szCs w:val="21"/>
          <w14:textFill>
            <w14:solidFill>
              <w14:schemeClr w14:val="tx1"/>
            </w14:solidFill>
          </w14:textFill>
        </w:rPr>
        <w:t>根据货物（或者设备）低劣程度、损坏程度以及甲方所遭受损失的数额甲乙双方商定降低货物（或者设备）的价格。</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7</w:t>
      </w:r>
      <w:r>
        <w:rPr>
          <w:rFonts w:ascii="宋体"/>
          <w:b/>
          <w:color w:val="000000" w:themeColor="text1"/>
          <w:szCs w:val="21"/>
          <w14:textFill>
            <w14:solidFill>
              <w14:schemeClr w14:val="tx1"/>
            </w14:solidFill>
          </w14:textFill>
        </w:rPr>
        <w:t>.2.3</w:t>
      </w:r>
      <w:r>
        <w:rPr>
          <w:rFonts w:hint="eastAsia" w:ascii="宋体"/>
          <w:color w:val="000000" w:themeColor="text1"/>
          <w:szCs w:val="21"/>
          <w14:textFill>
            <w14:solidFill>
              <w14:schemeClr w14:val="tx1"/>
            </w14:solidFill>
          </w14:textFill>
        </w:rPr>
        <w:t>用符合规格、质量和性能要求的新零件、部件或货物来更换有缺陷的部分或修补缺陷的部分，乙方应承担一切费用和风险并负有甲方所发生的一切直接费用。同时，相应延长质量保证期。</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7</w:t>
      </w:r>
      <w:r>
        <w:rPr>
          <w:rFonts w:ascii="宋体"/>
          <w:b/>
          <w:color w:val="000000" w:themeColor="text1"/>
          <w:szCs w:val="21"/>
          <w14:textFill>
            <w14:solidFill>
              <w14:schemeClr w14:val="tx1"/>
            </w14:solidFill>
          </w14:textFill>
        </w:rPr>
        <w:t>.3</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如果在甲方发出索赔通知后</w:t>
      </w:r>
      <w:r>
        <w:rPr>
          <w:rFonts w:ascii="宋体"/>
          <w:color w:val="000000" w:themeColor="text1"/>
          <w:szCs w:val="21"/>
          <w14:textFill>
            <w14:solidFill>
              <w14:schemeClr w14:val="tx1"/>
            </w14:solidFill>
          </w14:textFill>
        </w:rPr>
        <w:t>30</w:t>
      </w:r>
      <w:r>
        <w:rPr>
          <w:rFonts w:hint="eastAsia" w:ascii="宋体"/>
          <w:color w:val="000000" w:themeColor="text1"/>
          <w:szCs w:val="21"/>
          <w14:textFill>
            <w14:solidFill>
              <w14:schemeClr w14:val="tx1"/>
            </w14:solidFill>
          </w14:textFill>
        </w:rPr>
        <w:t>天内，乙方未作答复，上述索赔应视为已被乙方接受。甲方将从合同款项中扣回索赔金额。如果这些金额不足以补偿索赔金额，甲方有权向乙方提出不足部分的补偿。</w:t>
      </w: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w:t>
      </w:r>
      <w:r>
        <w:rPr>
          <w:rFonts w:hint="eastAsia" w:ascii="宋体"/>
          <w:b/>
          <w:bCs/>
          <w:color w:val="000000" w:themeColor="text1"/>
          <w:szCs w:val="21"/>
          <w:lang w:eastAsia="zh-CN"/>
          <w14:textFill>
            <w14:solidFill>
              <w14:schemeClr w14:val="tx1"/>
            </w14:solidFill>
          </w14:textFill>
        </w:rPr>
        <w:t>八</w:t>
      </w:r>
      <w:r>
        <w:rPr>
          <w:rFonts w:hint="eastAsia" w:ascii="宋体"/>
          <w:b/>
          <w:bCs/>
          <w:color w:val="000000" w:themeColor="text1"/>
          <w:szCs w:val="21"/>
          <w14:textFill>
            <w14:solidFill>
              <w14:schemeClr w14:val="tx1"/>
            </w14:solidFill>
          </w14:textFill>
        </w:rPr>
        <w:t>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违约与处罚</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8</w:t>
      </w:r>
      <w:r>
        <w:rPr>
          <w:rFonts w:ascii="宋体"/>
          <w:b/>
          <w:color w:val="000000" w:themeColor="text1"/>
          <w:szCs w:val="21"/>
          <w14:textFill>
            <w14:solidFill>
              <w14:schemeClr w14:val="tx1"/>
            </w14:solidFill>
          </w14:textFill>
        </w:rPr>
        <w:t>.1</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甲方应依合同规定时间内，向乙方支付货款，每拖延一天乙方可向甲方加收合同总金额的</w:t>
      </w:r>
      <w:r>
        <w:rPr>
          <w:rFonts w:ascii="宋体"/>
          <w:color w:val="000000" w:themeColor="text1"/>
          <w:szCs w:val="21"/>
          <w:u w:val="single"/>
          <w:shd w:val="clear" w:color="auto" w:fill="FFFFFF"/>
          <w14:textFill>
            <w14:solidFill>
              <w14:schemeClr w14:val="tx1"/>
            </w14:solidFill>
          </w14:textFill>
        </w:rPr>
        <w:t xml:space="preserve">     </w:t>
      </w:r>
      <w:r>
        <w:rPr>
          <w:rFonts w:hint="eastAsia"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的违约金</w:t>
      </w:r>
      <w:r>
        <w:rPr>
          <w:rFonts w:hint="eastAsia" w:ascii="宋体"/>
          <w:color w:val="000000" w:themeColor="text1"/>
          <w:szCs w:val="21"/>
          <w:lang w:eastAsia="zh-CN"/>
          <w14:textFill>
            <w14:solidFill>
              <w14:schemeClr w14:val="tx1"/>
            </w14:solidFill>
          </w14:textFill>
        </w:rPr>
        <w:t>，</w:t>
      </w:r>
      <w:r>
        <w:rPr>
          <w:rFonts w:hint="eastAsia" w:ascii="宋体"/>
          <w:color w:val="000000" w:themeColor="text1"/>
          <w:szCs w:val="21"/>
          <w14:textFill>
            <w14:solidFill>
              <w14:schemeClr w14:val="tx1"/>
            </w14:solidFill>
          </w14:textFill>
        </w:rPr>
        <w:t>违约金累计不超过逾期金额的5%</w:t>
      </w:r>
      <w:r>
        <w:rPr>
          <w:rFonts w:hint="eastAsia" w:ascii="宋体"/>
          <w:color w:val="000000" w:themeColor="text1"/>
          <w:szCs w:val="21"/>
          <w14:textFill>
            <w14:solidFill>
              <w14:schemeClr w14:val="tx1"/>
            </w14:solidFill>
          </w14:textFill>
        </w:rPr>
        <w:t>。</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8</w:t>
      </w:r>
      <w:r>
        <w:rPr>
          <w:rFonts w:ascii="宋体"/>
          <w:b/>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乙方未能按时交货，每拖延一天，须向甲方支付合同总金额的</w:t>
      </w:r>
      <w:r>
        <w:rPr>
          <w:rFonts w:ascii="宋体"/>
          <w:color w:val="000000" w:themeColor="text1"/>
          <w:szCs w:val="21"/>
          <w:u w:val="single"/>
          <w:shd w:val="clear" w:color="auto" w:fill="FFFFFF"/>
          <w14:textFill>
            <w14:solidFill>
              <w14:schemeClr w14:val="tx1"/>
            </w14:solidFill>
          </w14:textFill>
        </w:rPr>
        <w:t xml:space="preserve">     </w:t>
      </w:r>
      <w:r>
        <w:rPr>
          <w:rFonts w:hint="eastAsia" w:ascii="宋体"/>
          <w:color w:val="000000" w:themeColor="text1"/>
          <w:szCs w:val="21"/>
          <w:shd w:val="clear" w:color="auto" w:fill="FFFFFF"/>
          <w14:textFill>
            <w14:solidFill>
              <w14:schemeClr w14:val="tx1"/>
            </w14:solidFill>
          </w14:textFill>
        </w:rPr>
        <w:t>‰</w:t>
      </w:r>
      <w:r>
        <w:rPr>
          <w:rFonts w:hint="eastAsia" w:ascii="宋体"/>
          <w:color w:val="000000" w:themeColor="text1"/>
          <w:szCs w:val="21"/>
          <w14:textFill>
            <w14:solidFill>
              <w14:schemeClr w14:val="tx1"/>
            </w14:solidFill>
          </w14:textFill>
        </w:rPr>
        <w:t>的违约金。逾期</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日仍未交货，甲方有权解除合同，乙方应按照第</w:t>
      </w:r>
      <w:r>
        <w:rPr>
          <w:rFonts w:ascii="宋体"/>
          <w:color w:val="000000" w:themeColor="text1"/>
          <w:szCs w:val="21"/>
          <w14:textFill>
            <w14:solidFill>
              <w14:schemeClr w14:val="tx1"/>
            </w14:solidFill>
          </w14:textFill>
        </w:rPr>
        <w:t>10.4</w:t>
      </w:r>
      <w:r>
        <w:rPr>
          <w:rFonts w:hint="eastAsia" w:ascii="宋体"/>
          <w:color w:val="000000" w:themeColor="text1"/>
          <w:szCs w:val="21"/>
          <w14:textFill>
            <w14:solidFill>
              <w14:schemeClr w14:val="tx1"/>
            </w14:solidFill>
          </w14:textFill>
        </w:rPr>
        <w:t>款的约定支付违约金。</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8</w:t>
      </w:r>
      <w:r>
        <w:rPr>
          <w:rFonts w:ascii="宋体"/>
          <w:b/>
          <w:color w:val="000000" w:themeColor="text1"/>
          <w:szCs w:val="21"/>
          <w14:textFill>
            <w14:solidFill>
              <w14:schemeClr w14:val="tx1"/>
            </w14:solidFill>
          </w14:textFill>
        </w:rPr>
        <w:t>.3</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乙方交付的货物不符合合同规定的</w:t>
      </w:r>
      <w:r>
        <w:rPr>
          <w:rFonts w:hint="eastAsia" w:ascii="宋体"/>
          <w:color w:val="000000" w:themeColor="text1"/>
          <w:szCs w:val="21"/>
          <w14:textFill>
            <w14:solidFill>
              <w14:schemeClr w14:val="tx1"/>
            </w14:solidFill>
          </w14:textFill>
        </w:rPr>
        <w:t>或乙方的清洁、维保工作未达到相应效果的</w:t>
      </w:r>
      <w:r>
        <w:rPr>
          <w:rFonts w:hint="eastAsia" w:ascii="宋体"/>
          <w:color w:val="000000" w:themeColor="text1"/>
          <w:szCs w:val="21"/>
          <w14:textFill>
            <w14:solidFill>
              <w14:schemeClr w14:val="tx1"/>
            </w14:solidFill>
          </w14:textFill>
        </w:rPr>
        <w:t>，甲方有权拒收，乙方向甲方支付合同总金额的</w:t>
      </w:r>
      <w:r>
        <w:rPr>
          <w:rFonts w:ascii="宋体"/>
          <w:color w:val="000000" w:themeColor="text1"/>
          <w:szCs w:val="21"/>
          <w:u w:val="single"/>
          <w:shd w:val="clear" w:color="auto" w:fill="FFFFFF"/>
          <w14:textFill>
            <w14:solidFill>
              <w14:schemeClr w14:val="tx1"/>
            </w14:solidFill>
          </w14:textFill>
        </w:rPr>
        <w:t xml:space="preserve">       </w:t>
      </w:r>
      <w:r>
        <w:rPr>
          <w:rFonts w:ascii="宋体"/>
          <w:color w:val="000000" w:themeColor="text1"/>
          <w:szCs w:val="21"/>
          <w:shd w:val="clear" w:color="auto" w:fill="FFFFFF"/>
          <w14:textFill>
            <w14:solidFill>
              <w14:schemeClr w14:val="tx1"/>
            </w14:solidFill>
          </w14:textFill>
        </w:rPr>
        <w:t>%</w:t>
      </w:r>
      <w:r>
        <w:rPr>
          <w:rFonts w:hint="eastAsia" w:ascii="宋体"/>
          <w:color w:val="000000" w:themeColor="text1"/>
          <w:szCs w:val="21"/>
          <w14:textFill>
            <w14:solidFill>
              <w14:schemeClr w14:val="tx1"/>
            </w14:solidFill>
          </w14:textFill>
        </w:rPr>
        <w:t>的违约金。</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8</w:t>
      </w:r>
      <w:r>
        <w:rPr>
          <w:rFonts w:ascii="宋体"/>
          <w:b/>
          <w:color w:val="000000" w:themeColor="text1"/>
          <w:szCs w:val="21"/>
          <w14:textFill>
            <w14:solidFill>
              <w14:schemeClr w14:val="tx1"/>
            </w14:solidFill>
          </w14:textFill>
        </w:rPr>
        <w:t>.4</w:t>
      </w:r>
      <w:r>
        <w:rPr>
          <w:rFonts w:hint="eastAsia" w:ascii="宋体"/>
          <w:color w:val="000000" w:themeColor="text1"/>
          <w:szCs w:val="21"/>
          <w14:textFill>
            <w14:solidFill>
              <w14:schemeClr w14:val="tx1"/>
            </w14:solidFill>
          </w14:textFill>
        </w:rPr>
        <w:t>乙方未能交付货物</w:t>
      </w:r>
      <w:r>
        <w:rPr>
          <w:rFonts w:hint="eastAsia" w:ascii="宋体"/>
          <w:color w:val="000000" w:themeColor="text1"/>
          <w:szCs w:val="21"/>
          <w:lang w:eastAsia="zh-CN"/>
          <w14:textFill>
            <w14:solidFill>
              <w14:schemeClr w14:val="tx1"/>
            </w14:solidFill>
          </w14:textFill>
        </w:rPr>
        <w:t>、</w:t>
      </w:r>
      <w:r>
        <w:rPr>
          <w:rFonts w:hint="eastAsia" w:ascii="宋体"/>
          <w:color w:val="000000" w:themeColor="text1"/>
          <w:szCs w:val="21"/>
          <w14:textFill>
            <w14:solidFill>
              <w14:schemeClr w14:val="tx1"/>
            </w14:solidFill>
          </w14:textFill>
        </w:rPr>
        <w:t>未履行清洁、维保义务的</w:t>
      </w:r>
      <w:r>
        <w:rPr>
          <w:rFonts w:hint="eastAsia" w:ascii="宋体"/>
          <w:color w:val="000000" w:themeColor="text1"/>
          <w:szCs w:val="21"/>
          <w14:textFill>
            <w14:solidFill>
              <w14:schemeClr w14:val="tx1"/>
            </w14:solidFill>
          </w14:textFill>
        </w:rPr>
        <w:t>，则向甲方支付合同总金额的</w:t>
      </w:r>
      <w:r>
        <w:rPr>
          <w:rFonts w:ascii="宋体"/>
          <w:color w:val="000000" w:themeColor="text1"/>
          <w:szCs w:val="21"/>
          <w:u w:val="single"/>
          <w:shd w:val="clear" w:color="auto" w:fill="FFFFFF"/>
          <w14:textFill>
            <w14:solidFill>
              <w14:schemeClr w14:val="tx1"/>
            </w14:solidFill>
          </w14:textFill>
        </w:rPr>
        <w:t xml:space="preserve">    </w:t>
      </w:r>
      <w:r>
        <w:rPr>
          <w:rFonts w:ascii="宋体"/>
          <w:color w:val="000000" w:themeColor="text1"/>
          <w:szCs w:val="21"/>
          <w:shd w:val="clear" w:color="auto" w:fill="FFFFFF"/>
          <w14:textFill>
            <w14:solidFill>
              <w14:schemeClr w14:val="tx1"/>
            </w14:solidFill>
          </w14:textFill>
        </w:rPr>
        <w:t>%</w:t>
      </w:r>
      <w:r>
        <w:rPr>
          <w:rFonts w:hint="eastAsia" w:ascii="宋体"/>
          <w:color w:val="000000" w:themeColor="text1"/>
          <w:szCs w:val="21"/>
          <w14:textFill>
            <w14:solidFill>
              <w14:schemeClr w14:val="tx1"/>
            </w14:solidFill>
          </w14:textFill>
        </w:rPr>
        <w:t>的违约金。</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8</w:t>
      </w:r>
      <w:r>
        <w:rPr>
          <w:rFonts w:ascii="宋体"/>
          <w:b/>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保修期内，乙方应在接到甲方通知后</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小时内上门服务。乙方不履行保修义务，甲方有权要求乙方每次支付不超过合同总金额</w:t>
      </w:r>
      <w:r>
        <w:rPr>
          <w:rFonts w:ascii="宋体"/>
          <w:color w:val="000000" w:themeColor="text1"/>
          <w:szCs w:val="21"/>
          <w:u w:val="single"/>
          <w14:textFill>
            <w14:solidFill>
              <w14:schemeClr w14:val="tx1"/>
            </w14:solidFill>
          </w14:textFill>
        </w:rPr>
        <w:t xml:space="preserve">    </w:t>
      </w:r>
      <w:r>
        <w:rPr>
          <w:rFonts w:ascii="宋体"/>
          <w:color w:val="000000" w:themeColor="text1"/>
          <w:szCs w:val="21"/>
          <w:shd w:val="clear" w:color="auto" w:fill="FFFFFF"/>
          <w14:textFill>
            <w14:solidFill>
              <w14:schemeClr w14:val="tx1"/>
            </w14:solidFill>
          </w14:textFill>
        </w:rPr>
        <w:t>%</w:t>
      </w:r>
      <w:r>
        <w:rPr>
          <w:rFonts w:hint="eastAsia" w:ascii="宋体"/>
          <w:color w:val="000000" w:themeColor="text1"/>
          <w:szCs w:val="21"/>
          <w14:textFill>
            <w14:solidFill>
              <w14:schemeClr w14:val="tx1"/>
            </w14:solidFill>
          </w14:textFill>
        </w:rPr>
        <w:t>的违约金，且甲方有权委托第三方予以维修，因此而产生的一切费用由乙方承担。</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8.6</w:t>
      </w:r>
      <w:r>
        <w:rPr>
          <w:rFonts w:hint="eastAsia" w:ascii="宋体" w:cs="??_GB2312"/>
          <w:color w:val="000000" w:themeColor="text1"/>
          <w:szCs w:val="21"/>
          <w14:textFill>
            <w14:solidFill>
              <w14:schemeClr w14:val="tx1"/>
            </w14:solidFill>
          </w14:textFill>
        </w:rPr>
        <w:t>乙方保证其具备履行合同义务所需要的全部资质、资格。</w:t>
      </w:r>
      <w:r>
        <w:rPr>
          <w:rFonts w:hint="eastAsia" w:ascii="宋体"/>
          <w:color w:val="000000" w:themeColor="text1"/>
          <w:szCs w:val="21"/>
          <w14:textFill>
            <w14:solidFill>
              <w14:schemeClr w14:val="tx1"/>
            </w14:solidFill>
          </w14:textFill>
        </w:rPr>
        <w:t>如乙方不具备相应的资质，应书面向甲方说明。乙方在不具备相关资质的情况下，因履行合同产生的一切责任均由乙方承担，甲方有权终止合同并要求乙方按照合同总金额的</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向甲方支付违约金。造成甲方其他损失的，由乙方负责赔偿。</w:t>
      </w:r>
    </w:p>
    <w:p>
      <w:pPr>
        <w:spacing w:line="500" w:lineRule="exact"/>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8.7</w:t>
      </w:r>
      <w:r>
        <w:rPr>
          <w:rFonts w:hint="eastAsia" w:ascii="宋体" w:cs="??_GB2312"/>
          <w:color w:val="000000" w:themeColor="text1"/>
          <w:szCs w:val="21"/>
          <w14:textFill>
            <w14:solidFill>
              <w14:schemeClr w14:val="tx1"/>
            </w14:solidFill>
          </w14:textFill>
        </w:rPr>
        <w:t>乙方进行送货安装调试等工作时，应遵守甲方的有关管理制度，听从甲方有关人员的指挥，确保工作安全；乙方应派出有相应资质的人员进行送货安装调试，配备相应的安全防护措施，并对工作人员进行充分的安全教育。乙方人员在履行本合同过程中发生任何伤亡事故，一切责任由乙方承担。</w:t>
      </w: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w:t>
      </w:r>
      <w:r>
        <w:rPr>
          <w:rFonts w:hint="eastAsia" w:ascii="宋体"/>
          <w:b/>
          <w:bCs/>
          <w:color w:val="000000" w:themeColor="text1"/>
          <w:szCs w:val="21"/>
          <w:lang w:eastAsia="zh-CN"/>
          <w14:textFill>
            <w14:solidFill>
              <w14:schemeClr w14:val="tx1"/>
            </w14:solidFill>
          </w14:textFill>
        </w:rPr>
        <w:t>九</w:t>
      </w:r>
      <w:r>
        <w:rPr>
          <w:rFonts w:hint="eastAsia" w:ascii="宋体"/>
          <w:b/>
          <w:bCs/>
          <w:color w:val="000000" w:themeColor="text1"/>
          <w:szCs w:val="21"/>
          <w14:textFill>
            <w14:solidFill>
              <w14:schemeClr w14:val="tx1"/>
            </w14:solidFill>
          </w14:textFill>
        </w:rPr>
        <w:t>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合同终止</w:t>
      </w:r>
    </w:p>
    <w:p>
      <w:pPr>
        <w:spacing w:line="500" w:lineRule="exact"/>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如果一方严重违反合同，并在收到对方违约通知书后在</w:t>
      </w:r>
      <w:r>
        <w:rPr>
          <w:rFonts w:ascii="宋体"/>
          <w:color w:val="000000" w:themeColor="text1"/>
          <w:szCs w:val="21"/>
          <w:shd w:val="clear" w:color="auto" w:fill="FFFFFF"/>
          <w14:textFill>
            <w14:solidFill>
              <w14:schemeClr w14:val="tx1"/>
            </w14:solidFill>
          </w14:textFill>
        </w:rPr>
        <w:t>30</w:t>
      </w:r>
      <w:r>
        <w:rPr>
          <w:rFonts w:hint="eastAsia" w:ascii="宋体"/>
          <w:color w:val="000000" w:themeColor="text1"/>
          <w:szCs w:val="21"/>
          <w14:textFill>
            <w14:solidFill>
              <w14:schemeClr w14:val="tx1"/>
            </w14:solidFill>
          </w14:textFill>
        </w:rPr>
        <w:t>天内仍未能改正违约的，另一方可立即终止本合同。</w:t>
      </w: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w:t>
      </w:r>
      <w:r>
        <w:rPr>
          <w:rFonts w:hint="eastAsia" w:ascii="宋体"/>
          <w:b/>
          <w:bCs/>
          <w:color w:val="000000" w:themeColor="text1"/>
          <w:szCs w:val="21"/>
          <w:lang w:eastAsia="zh-CN"/>
          <w14:textFill>
            <w14:solidFill>
              <w14:schemeClr w14:val="tx1"/>
            </w14:solidFill>
          </w14:textFill>
        </w:rPr>
        <w:t>十</w:t>
      </w:r>
      <w:r>
        <w:rPr>
          <w:rFonts w:hint="eastAsia" w:ascii="宋体"/>
          <w:b/>
          <w:bCs/>
          <w:color w:val="000000" w:themeColor="text1"/>
          <w:szCs w:val="21"/>
          <w14:textFill>
            <w14:solidFill>
              <w14:schemeClr w14:val="tx1"/>
            </w14:solidFill>
          </w14:textFill>
        </w:rPr>
        <w:t>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pacing w:val="4"/>
          <w:szCs w:val="21"/>
          <w14:textFill>
            <w14:solidFill>
              <w14:schemeClr w14:val="tx1"/>
            </w14:solidFill>
          </w14:textFill>
        </w:rPr>
        <w:t>法律诉讼</w:t>
      </w:r>
    </w:p>
    <w:p>
      <w:pPr>
        <w:spacing w:line="500" w:lineRule="exact"/>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签约双方在履约中发生争执和分歧，双方应通过友好协商解决，若经协商不能达成协议时，则向甲方所在地人民法院提起诉讼。受理期间，双方应继续执行合同其余部分。</w:t>
      </w:r>
    </w:p>
    <w:p>
      <w:pPr>
        <w:spacing w:line="500" w:lineRule="exact"/>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第</w:t>
      </w:r>
      <w:r>
        <w:rPr>
          <w:rFonts w:hint="eastAsia" w:ascii="宋体"/>
          <w:b/>
          <w:bCs/>
          <w:color w:val="000000" w:themeColor="text1"/>
          <w:szCs w:val="21"/>
          <w:lang w:eastAsia="zh-CN"/>
          <w14:textFill>
            <w14:solidFill>
              <w14:schemeClr w14:val="tx1"/>
            </w14:solidFill>
          </w14:textFill>
        </w:rPr>
        <w:t>十一</w:t>
      </w:r>
      <w:r>
        <w:rPr>
          <w:rFonts w:hint="eastAsia" w:ascii="宋体"/>
          <w:b/>
          <w:bCs/>
          <w:color w:val="000000" w:themeColor="text1"/>
          <w:szCs w:val="21"/>
          <w14:textFill>
            <w14:solidFill>
              <w14:schemeClr w14:val="tx1"/>
            </w14:solidFill>
          </w14:textFill>
        </w:rPr>
        <w:t>条</w:t>
      </w:r>
      <w:r>
        <w:rPr>
          <w:rFonts w:ascii="宋体"/>
          <w:b/>
          <w:bCs/>
          <w:color w:val="000000" w:themeColor="text1"/>
          <w:szCs w:val="21"/>
          <w14:textFill>
            <w14:solidFill>
              <w14:schemeClr w14:val="tx1"/>
            </w14:solidFill>
          </w14:textFill>
        </w:rPr>
        <w:t xml:space="preserve">  </w:t>
      </w:r>
      <w:r>
        <w:rPr>
          <w:rFonts w:hint="eastAsia" w:ascii="宋体"/>
          <w:b/>
          <w:bCs/>
          <w:color w:val="000000" w:themeColor="text1"/>
          <w:szCs w:val="21"/>
          <w14:textFill>
            <w14:solidFill>
              <w14:schemeClr w14:val="tx1"/>
            </w14:solidFill>
          </w14:textFill>
        </w:rPr>
        <w:t>其它</w:t>
      </w:r>
    </w:p>
    <w:p>
      <w:pPr>
        <w:spacing w:line="500" w:lineRule="exact"/>
        <w:ind w:firstLine="422" w:firstLineChars="200"/>
        <w:rPr>
          <w:rFonts w:ascii="宋体"/>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13.1</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本合同正本</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份，具有同等法律效力，甲方执</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份，乙方执</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份。合同自甲、乙双方法定代表或其授权代表签字并加盖公章后生效。</w:t>
      </w:r>
    </w:p>
    <w:p>
      <w:pPr>
        <w:spacing w:line="500" w:lineRule="exact"/>
        <w:ind w:firstLine="422" w:firstLineChars="200"/>
        <w:rPr>
          <w:rFonts w:ascii="宋体"/>
          <w:snapToGrid w:val="0"/>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13.2</w:t>
      </w:r>
      <w:r>
        <w:rPr>
          <w:rFonts w:hint="eastAsia" w:ascii="宋体"/>
          <w:color w:val="000000" w:themeColor="text1"/>
          <w:szCs w:val="21"/>
          <w14:textFill>
            <w14:solidFill>
              <w14:schemeClr w14:val="tx1"/>
            </w14:solidFill>
          </w14:textFill>
        </w:rPr>
        <w:t>下列附件是本合同不可分割</w:t>
      </w:r>
      <w:r>
        <w:rPr>
          <w:rFonts w:hint="eastAsia" w:ascii="宋体"/>
          <w:snapToGrid w:val="0"/>
          <w:color w:val="000000" w:themeColor="text1"/>
          <w:szCs w:val="21"/>
          <w14:textFill>
            <w14:solidFill>
              <w14:schemeClr w14:val="tx1"/>
            </w14:solidFill>
          </w14:textFill>
        </w:rPr>
        <w:t>的一部分，与本合同具有同等法律效力。合同附件与本合同条款有冲突的，以本合同条款为准。</w:t>
      </w:r>
      <w:r>
        <w:rPr>
          <w:rFonts w:ascii="宋体"/>
          <w:color w:val="000000" w:themeColor="text1"/>
          <w:szCs w:val="21"/>
          <w14:textFill>
            <w14:solidFill>
              <w14:schemeClr w14:val="tx1"/>
            </w14:solidFill>
          </w14:textFill>
        </w:rPr>
        <w:t xml:space="preserve"> </w:t>
      </w:r>
    </w:p>
    <w:p>
      <w:pPr>
        <w:spacing w:line="440" w:lineRule="exact"/>
        <w:rPr>
          <w:rFonts w:ascii="宋体"/>
          <w:color w:val="000000" w:themeColor="text1"/>
          <w:szCs w:val="21"/>
          <w14:textFill>
            <w14:solidFill>
              <w14:schemeClr w14:val="tx1"/>
            </w14:solidFill>
          </w14:textFill>
        </w:rPr>
      </w:pPr>
    </w:p>
    <w:p>
      <w:pPr>
        <w:spacing w:line="440" w:lineRule="exact"/>
        <w:rPr>
          <w:rFonts w:ascii="宋体"/>
          <w:color w:val="000000" w:themeColor="text1"/>
          <w:szCs w:val="21"/>
          <w14:textFill>
            <w14:solidFill>
              <w14:schemeClr w14:val="tx1"/>
            </w14:solidFill>
          </w14:textFill>
        </w:rPr>
      </w:pPr>
    </w:p>
    <w:p>
      <w:pPr>
        <w:spacing w:line="480" w:lineRule="exac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甲方签章：</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乙方签章：</w:t>
      </w:r>
      <w:r>
        <w:rPr>
          <w:rFonts w:ascii="宋体"/>
          <w:color w:val="000000" w:themeColor="text1"/>
          <w:szCs w:val="21"/>
          <w:u w:val="single"/>
          <w14:textFill>
            <w14:solidFill>
              <w14:schemeClr w14:val="tx1"/>
            </w14:solidFill>
          </w14:textFill>
        </w:rPr>
        <w:t xml:space="preserve">                     </w:t>
      </w:r>
    </w:p>
    <w:p>
      <w:pPr>
        <w:spacing w:line="48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法定代表人：</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法定代表人：</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p>
    <w:p>
      <w:pPr>
        <w:spacing w:line="480" w:lineRule="exac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或授权代表（签名）：</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u w:val="single"/>
          <w14:textFill>
            <w14:solidFill>
              <w14:schemeClr w14:val="tx1"/>
            </w14:solidFill>
          </w14:textFill>
        </w:rPr>
        <w:t>　　</w:t>
      </w:r>
      <w:r>
        <w:rPr>
          <w:rFonts w:hint="eastAsia" w:ascii="宋体"/>
          <w:color w:val="000000" w:themeColor="text1"/>
          <w:szCs w:val="21"/>
          <w14:textFill>
            <w14:solidFill>
              <w14:schemeClr w14:val="tx1"/>
            </w14:solidFill>
          </w14:textFill>
        </w:rPr>
        <w:t>　或授权代表（签名）：</w:t>
      </w:r>
      <w:r>
        <w:rPr>
          <w:rFonts w:ascii="宋体"/>
          <w:color w:val="000000" w:themeColor="text1"/>
          <w:szCs w:val="21"/>
          <w:u w:val="single"/>
          <w14:textFill>
            <w14:solidFill>
              <w14:schemeClr w14:val="tx1"/>
            </w14:solidFill>
          </w14:textFill>
        </w:rPr>
        <w:t xml:space="preserve">          </w:t>
      </w:r>
    </w:p>
    <w:p>
      <w:pPr>
        <w:spacing w:line="480" w:lineRule="exac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地</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址：</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地</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址：</w:t>
      </w:r>
      <w:r>
        <w:rPr>
          <w:rFonts w:ascii="宋体"/>
          <w:color w:val="000000" w:themeColor="text1"/>
          <w:szCs w:val="21"/>
          <w:u w:val="single"/>
          <w14:textFill>
            <w14:solidFill>
              <w14:schemeClr w14:val="tx1"/>
            </w14:solidFill>
          </w14:textFill>
        </w:rPr>
        <w:t xml:space="preserve">                  </w:t>
      </w:r>
    </w:p>
    <w:p>
      <w:pPr>
        <w:spacing w:line="48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邮政编码：</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邮政编码：</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p>
    <w:p>
      <w:pPr>
        <w:spacing w:line="480" w:lineRule="exac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电</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话：</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电</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话：</w:t>
      </w:r>
      <w:r>
        <w:rPr>
          <w:rFonts w:ascii="宋体"/>
          <w:color w:val="000000" w:themeColor="text1"/>
          <w:szCs w:val="21"/>
          <w:u w:val="single"/>
          <w14:textFill>
            <w14:solidFill>
              <w14:schemeClr w14:val="tx1"/>
            </w14:solidFill>
          </w14:textFill>
        </w:rPr>
        <w:t xml:space="preserve">                   </w:t>
      </w:r>
    </w:p>
    <w:p>
      <w:pPr>
        <w:spacing w:line="480" w:lineRule="exac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传</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真：</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u w:val="single"/>
          <w14:textFill>
            <w14:solidFill>
              <w14:schemeClr w14:val="tx1"/>
            </w14:solidFill>
          </w14:textFill>
        </w:rPr>
        <w:t>　</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传</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真：</w:t>
      </w:r>
      <w:r>
        <w:rPr>
          <w:rFonts w:ascii="宋体"/>
          <w:color w:val="000000" w:themeColor="text1"/>
          <w:szCs w:val="21"/>
          <w:u w:val="single"/>
          <w14:textFill>
            <w14:solidFill>
              <w14:schemeClr w14:val="tx1"/>
            </w14:solidFill>
          </w14:textFill>
        </w:rPr>
        <w:t xml:space="preserve">                   </w:t>
      </w:r>
    </w:p>
    <w:p>
      <w:pPr>
        <w:spacing w:line="480" w:lineRule="exact"/>
        <w:rPr>
          <w:rFonts w:ascii="宋体"/>
          <w:color w:val="000000" w:themeColor="text1"/>
          <w:szCs w:val="21"/>
          <w:u w:val="single"/>
          <w14:textFill>
            <w14:solidFill>
              <w14:schemeClr w14:val="tx1"/>
            </w14:solidFill>
          </w14:textFill>
        </w:rPr>
      </w:pP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开户银行：</w:t>
      </w:r>
      <w:r>
        <w:rPr>
          <w:rFonts w:ascii="宋体"/>
          <w:color w:val="000000" w:themeColor="text1"/>
          <w:szCs w:val="21"/>
          <w:u w:val="single"/>
          <w14:textFill>
            <w14:solidFill>
              <w14:schemeClr w14:val="tx1"/>
            </w14:solidFill>
          </w14:textFill>
        </w:rPr>
        <w:t xml:space="preserve">                   </w:t>
      </w:r>
    </w:p>
    <w:p>
      <w:pPr>
        <w:spacing w:line="480" w:lineRule="exact"/>
        <w:ind w:firstLine="3465" w:firstLineChars="165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账</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号：</w:t>
      </w:r>
      <w:r>
        <w:rPr>
          <w:rFonts w:ascii="宋体"/>
          <w:color w:val="000000" w:themeColor="text1"/>
          <w:szCs w:val="21"/>
          <w:u w:val="single"/>
          <w14:textFill>
            <w14:solidFill>
              <w14:schemeClr w14:val="tx1"/>
            </w14:solidFill>
          </w14:textFill>
        </w:rPr>
        <w:t xml:space="preserve">                   </w:t>
      </w:r>
    </w:p>
    <w:p>
      <w:pPr>
        <w:spacing w:line="480" w:lineRule="exac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电子邮箱：</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电子邮箱：</w:t>
      </w:r>
      <w:r>
        <w:rPr>
          <w:rFonts w:ascii="宋体"/>
          <w:color w:val="000000" w:themeColor="text1"/>
          <w:szCs w:val="21"/>
          <w:u w:val="single"/>
          <w14:textFill>
            <w14:solidFill>
              <w14:schemeClr w14:val="tx1"/>
            </w14:solidFill>
          </w14:textFill>
        </w:rPr>
        <w:t xml:space="preserve">                   </w:t>
      </w:r>
    </w:p>
    <w:p>
      <w:pPr>
        <w:spacing w:after="480" w:afterLines="200"/>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签约日期：</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签约日期：</w:t>
      </w:r>
      <w:r>
        <w:rPr>
          <w:rFonts w:ascii="宋体"/>
          <w:color w:val="000000" w:themeColor="text1"/>
          <w:szCs w:val="21"/>
          <w:u w:val="single"/>
          <w14:textFill>
            <w14:solidFill>
              <w14:schemeClr w14:val="tx1"/>
            </w14:solidFill>
          </w14:textFill>
        </w:rPr>
        <w:t xml:space="preserve">                </w:t>
      </w:r>
    </w:p>
    <w:p>
      <w:pPr>
        <w:pStyle w:val="3"/>
        <w:autoSpaceDE w:val="0"/>
        <w:rPr>
          <w:color w:val="000000" w:themeColor="text1"/>
          <w14:textFill>
            <w14:solidFill>
              <w14:schemeClr w14:val="tx1"/>
            </w14:solidFill>
          </w14:textFill>
        </w:rPr>
      </w:pPr>
      <w:bookmarkStart w:id="278" w:name="_Toc475104528"/>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第五章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评分体系与标准</w:t>
      </w:r>
      <w:bookmarkEnd w:id="278"/>
    </w:p>
    <w:p>
      <w:pPr>
        <w:spacing w:line="360" w:lineRule="auto"/>
        <w:ind w:firstLine="2164" w:firstLineChars="490"/>
        <w:rPr>
          <w:rFonts w:ascii="宋体"/>
          <w:b/>
          <w:bCs/>
          <w:color w:val="000000" w:themeColor="text1"/>
          <w:sz w:val="44"/>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br w:type="page"/>
      </w:r>
    </w:p>
    <w:p>
      <w:pPr>
        <w:numPr>
          <w:ilvl w:val="0"/>
          <w:numId w:val="10"/>
        </w:numPr>
        <w:autoSpaceDE w:val="0"/>
        <w:autoSpaceDN w:val="0"/>
        <w:adjustRightInd w:val="0"/>
        <w:snapToGrid w:val="0"/>
        <w:spacing w:line="360" w:lineRule="auto"/>
        <w:outlineLvl w:val="0"/>
        <w:rPr>
          <w:rFonts w:ascii="宋体"/>
          <w:bCs/>
          <w:color w:val="000000" w:themeColor="text1"/>
          <w:szCs w:val="21"/>
          <w14:textFill>
            <w14:solidFill>
              <w14:schemeClr w14:val="tx1"/>
            </w14:solidFill>
          </w14:textFill>
        </w:rPr>
      </w:pPr>
      <w:bookmarkStart w:id="279" w:name="_Toc475104529"/>
      <w:bookmarkStart w:id="280" w:name="_Toc98579065"/>
      <w:bookmarkStart w:id="281" w:name="_Toc101775128"/>
      <w:bookmarkStart w:id="282" w:name="_Toc264203535"/>
      <w:bookmarkStart w:id="283" w:name="_Toc42394513"/>
      <w:bookmarkStart w:id="284" w:name="_Toc98579007"/>
      <w:bookmarkStart w:id="285" w:name="_Toc101843128"/>
      <w:bookmarkStart w:id="286" w:name="_Toc101771375"/>
      <w:bookmarkStart w:id="287" w:name="_Toc42394669"/>
      <w:bookmarkStart w:id="288" w:name="_Toc50276153"/>
      <w:bookmarkStart w:id="289" w:name="_Toc98579606"/>
      <w:bookmarkStart w:id="290" w:name="_Toc101951266"/>
      <w:bookmarkStart w:id="291" w:name="_Toc98580289"/>
      <w:bookmarkStart w:id="292" w:name="_Toc42313167"/>
      <w:bookmarkStart w:id="293" w:name="_Toc41723931"/>
      <w:bookmarkStart w:id="294" w:name="_Toc41884701"/>
      <w:bookmarkStart w:id="295" w:name="_Toc95249607"/>
      <w:bookmarkStart w:id="296" w:name="_Toc131904930"/>
      <w:bookmarkStart w:id="297" w:name="_Toc101553556"/>
      <w:bookmarkStart w:id="298" w:name="_Toc124646434"/>
      <w:bookmarkStart w:id="299" w:name="_Toc104874465"/>
      <w:bookmarkStart w:id="300" w:name="_Toc124570687"/>
      <w:bookmarkStart w:id="301" w:name="_Toc148060906"/>
      <w:bookmarkStart w:id="302" w:name="_Toc66722112"/>
      <w:bookmarkStart w:id="303" w:name="_Toc150050902"/>
      <w:bookmarkStart w:id="304" w:name="_Toc34535380"/>
      <w:bookmarkStart w:id="305" w:name="_Toc28142601"/>
      <w:bookmarkStart w:id="306" w:name="_Toc169334816"/>
      <w:bookmarkStart w:id="307" w:name="_Toc148420070"/>
      <w:bookmarkStart w:id="308" w:name="_Toc138506092"/>
      <w:bookmarkStart w:id="309" w:name="_Toc95304223"/>
      <w:bookmarkStart w:id="310" w:name="_Toc101553661"/>
      <w:bookmarkStart w:id="311" w:name="_Toc68620012"/>
      <w:bookmarkStart w:id="312" w:name="_Toc104902929"/>
      <w:bookmarkStart w:id="313" w:name="_Toc131922503"/>
      <w:bookmarkStart w:id="314" w:name="_Toc113277292"/>
      <w:bookmarkStart w:id="315" w:name="_Toc67911942"/>
      <w:bookmarkStart w:id="316" w:name="_Toc108243616"/>
      <w:bookmarkStart w:id="317" w:name="_Toc35834934"/>
      <w:bookmarkStart w:id="318" w:name="_Toc124401382"/>
      <w:bookmarkStart w:id="319" w:name="_Toc138568672"/>
      <w:bookmarkStart w:id="320" w:name="_Toc108001800"/>
      <w:bookmarkStart w:id="321" w:name="_Toc125770208"/>
      <w:bookmarkStart w:id="322" w:name="_Toc102211724"/>
      <w:bookmarkStart w:id="323" w:name="_Toc28489533"/>
      <w:r>
        <w:rPr>
          <w:rFonts w:hint="eastAsia" w:ascii="宋体"/>
          <w:bCs/>
          <w:color w:val="000000" w:themeColor="text1"/>
          <w:szCs w:val="21"/>
          <w14:textFill>
            <w14:solidFill>
              <w14:schemeClr w14:val="tx1"/>
            </w14:solidFill>
          </w14:textFill>
        </w:rPr>
        <w:t>本评审办法采用综合评分法。</w:t>
      </w:r>
      <w:bookmarkEnd w:id="279"/>
    </w:p>
    <w:p>
      <w:pPr>
        <w:numPr>
          <w:ilvl w:val="0"/>
          <w:numId w:val="10"/>
        </w:numPr>
        <w:autoSpaceDE w:val="0"/>
        <w:autoSpaceDN w:val="0"/>
        <w:adjustRightInd w:val="0"/>
        <w:snapToGrid w:val="0"/>
        <w:spacing w:line="360" w:lineRule="auto"/>
        <w:outlineLvl w:val="0"/>
        <w:rPr>
          <w:rFonts w:ascii="宋体" w:cs="宋体"/>
          <w:color w:val="000000" w:themeColor="text1"/>
          <w14:textFill>
            <w14:solidFill>
              <w14:schemeClr w14:val="tx1"/>
            </w14:solidFill>
          </w14:textFill>
        </w:rPr>
      </w:pPr>
      <w:bookmarkStart w:id="324" w:name="_Toc475104530"/>
      <w:bookmarkStart w:id="325" w:name="_Toc475104531"/>
      <w:r>
        <w:rPr>
          <w:rFonts w:hint="eastAsia" w:ascii="宋体" w:cs="宋体"/>
          <w:color w:val="000000" w:themeColor="text1"/>
          <w14:textFill>
            <w14:solidFill>
              <w14:schemeClr w14:val="tx1"/>
            </w14:solidFill>
          </w14:textFill>
        </w:rPr>
        <w:t>通过资格性和符合性检查的有效供应商方有资格提交最后报价及进行技术、商务及价格的详细评审，最后磋商小组出具竞争性磋商报告。</w:t>
      </w:r>
      <w:bookmarkEnd w:id="324"/>
    </w:p>
    <w:bookmarkEnd w:id="280"/>
    <w:bookmarkEnd w:id="281"/>
    <w:bookmarkEnd w:id="282"/>
    <w:bookmarkEnd w:id="283"/>
    <w:bookmarkEnd w:id="284"/>
    <w:bookmarkEnd w:id="285"/>
    <w:bookmarkEnd w:id="286"/>
    <w:bookmarkEnd w:id="287"/>
    <w:bookmarkEnd w:id="288"/>
    <w:bookmarkEnd w:id="289"/>
    <w:bookmarkEnd w:id="290"/>
    <w:bookmarkEnd w:id="291"/>
    <w:bookmarkEnd w:id="325"/>
    <w:p>
      <w:pPr>
        <w:numPr>
          <w:ilvl w:val="0"/>
          <w:numId w:val="10"/>
        </w:numPr>
        <w:autoSpaceDE w:val="0"/>
        <w:autoSpaceDN w:val="0"/>
        <w:adjustRightInd w:val="0"/>
        <w:snapToGrid w:val="0"/>
        <w:spacing w:line="360" w:lineRule="auto"/>
        <w:outlineLvl w:val="0"/>
        <w:rPr>
          <w:rFonts w:ascii="宋体" w:cs="宋体"/>
          <w:color w:val="000000" w:themeColor="text1"/>
          <w14:textFill>
            <w14:solidFill>
              <w14:schemeClr w14:val="tx1"/>
            </w14:solidFill>
          </w14:textFill>
        </w:rPr>
      </w:pPr>
      <w:bookmarkStart w:id="326" w:name="_Toc475104532"/>
      <w:r>
        <w:rPr>
          <w:rFonts w:hint="eastAsia" w:ascii="宋体" w:cs="宋体"/>
          <w:color w:val="000000" w:themeColor="text1"/>
          <w14:textFill>
            <w14:solidFill>
              <w14:schemeClr w14:val="tx1"/>
            </w14:solidFill>
          </w14:textFill>
        </w:rPr>
        <w:t>按照评审程序、评分标准以及权重分配的规定，磋商小组各成员分别就各个</w:t>
      </w:r>
      <w:r>
        <w:rPr>
          <w:rFonts w:hint="eastAsia" w:ascii="宋体"/>
          <w:bCs/>
          <w:color w:val="000000" w:themeColor="text1"/>
          <w14:textFill>
            <w14:solidFill>
              <w14:schemeClr w14:val="tx1"/>
            </w14:solidFill>
          </w14:textFill>
        </w:rPr>
        <w:t>供应商</w:t>
      </w:r>
      <w:r>
        <w:rPr>
          <w:rFonts w:hint="eastAsia" w:ascii="宋体" w:cs="宋体"/>
          <w:color w:val="000000" w:themeColor="text1"/>
          <w14:textFill>
            <w14:solidFill>
              <w14:schemeClr w14:val="tx1"/>
            </w14:solidFill>
          </w14:textFill>
        </w:rPr>
        <w:t>的技术状况、商务状况及其对竞争性磋商文件要求的响应情况进行评议和比较，评出其</w:t>
      </w:r>
      <w:r>
        <w:rPr>
          <w:rFonts w:hint="eastAsia" w:ascii="宋体"/>
          <w:color w:val="000000" w:themeColor="text1"/>
          <w:szCs w:val="21"/>
          <w14:textFill>
            <w14:solidFill>
              <w14:schemeClr w14:val="tx1"/>
            </w14:solidFill>
          </w14:textFill>
        </w:rPr>
        <w:t>商务</w:t>
      </w:r>
      <w:r>
        <w:rPr>
          <w:rFonts w:hint="eastAsia" w:ascii="宋体"/>
          <w:color w:val="000000" w:themeColor="text1"/>
          <w14:textFill>
            <w14:solidFill>
              <w14:schemeClr w14:val="tx1"/>
            </w14:solidFill>
          </w14:textFill>
        </w:rPr>
        <w:t>技术</w:t>
      </w:r>
      <w:r>
        <w:rPr>
          <w:rFonts w:hint="eastAsia" w:ascii="宋体" w:cs="宋体"/>
          <w:color w:val="000000" w:themeColor="text1"/>
          <w14:textFill>
            <w14:solidFill>
              <w14:schemeClr w14:val="tx1"/>
            </w14:solidFill>
          </w14:textFill>
        </w:rPr>
        <w:t>评分、价格评分相加得出其综合得分。</w:t>
      </w:r>
    </w:p>
    <w:p>
      <w:pPr>
        <w:autoSpaceDE w:val="0"/>
        <w:autoSpaceDN w:val="0"/>
        <w:adjustRightInd w:val="0"/>
        <w:snapToGrid w:val="0"/>
        <w:spacing w:line="360" w:lineRule="auto"/>
        <w:ind w:firstLine="420" w:firstLineChars="200"/>
        <w:outlineLvl w:val="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评标以竞争性磋商文件规定的条件为依据。评分比重如下：</w:t>
      </w:r>
      <w:bookmarkEnd w:id="326"/>
    </w:p>
    <w:tbl>
      <w:tblPr>
        <w:tblStyle w:val="88"/>
        <w:tblpPr w:leftFromText="180" w:rightFromText="180" w:vertAnchor="text" w:tblpX="318" w:tblpY="2"/>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923"/>
        <w:gridCol w:w="1786"/>
        <w:gridCol w:w="147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64"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评分项目</w:t>
            </w:r>
          </w:p>
        </w:tc>
        <w:tc>
          <w:tcPr>
            <w:tcW w:w="1923"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商务部分</w:t>
            </w:r>
          </w:p>
        </w:tc>
        <w:tc>
          <w:tcPr>
            <w:tcW w:w="1786"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服务部分</w:t>
            </w:r>
          </w:p>
        </w:tc>
        <w:tc>
          <w:tcPr>
            <w:tcW w:w="1470"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价格部分</w:t>
            </w:r>
          </w:p>
        </w:tc>
        <w:tc>
          <w:tcPr>
            <w:tcW w:w="1421"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64"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权重</w:t>
            </w:r>
          </w:p>
        </w:tc>
        <w:tc>
          <w:tcPr>
            <w:tcW w:w="1923" w:type="dxa"/>
            <w:vAlign w:val="center"/>
          </w:tcPr>
          <w:p>
            <w:pPr>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30%</w:t>
            </w:r>
          </w:p>
        </w:tc>
        <w:tc>
          <w:tcPr>
            <w:tcW w:w="1786" w:type="dxa"/>
            <w:vAlign w:val="center"/>
          </w:tcPr>
          <w:p>
            <w:pPr>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40%</w:t>
            </w:r>
          </w:p>
        </w:tc>
        <w:tc>
          <w:tcPr>
            <w:tcW w:w="1470" w:type="dxa"/>
            <w:vAlign w:val="center"/>
          </w:tcPr>
          <w:p>
            <w:pPr>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30%</w:t>
            </w:r>
          </w:p>
        </w:tc>
        <w:tc>
          <w:tcPr>
            <w:tcW w:w="1421" w:type="dxa"/>
            <w:vAlign w:val="center"/>
          </w:tcPr>
          <w:p>
            <w:pPr>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100%</w:t>
            </w:r>
          </w:p>
        </w:tc>
      </w:tr>
    </w:tbl>
    <w:p>
      <w:pPr>
        <w:numPr>
          <w:ilvl w:val="1"/>
          <w:numId w:val="10"/>
        </w:numPr>
        <w:autoSpaceDE w:val="0"/>
        <w:autoSpaceDN w:val="0"/>
        <w:adjustRightInd w:val="0"/>
        <w:snapToGrid w:val="0"/>
        <w:spacing w:line="360" w:lineRule="auto"/>
        <w:outlineLvl w:val="0"/>
        <w:rPr>
          <w:rFonts w:ascii="宋体"/>
          <w:color w:val="000000" w:themeColor="text1"/>
          <w:szCs w:val="21"/>
          <w14:textFill>
            <w14:solidFill>
              <w14:schemeClr w14:val="tx1"/>
            </w14:solidFill>
          </w14:textFill>
        </w:rPr>
      </w:pPr>
      <w:bookmarkStart w:id="327" w:name="_Toc475104533"/>
      <w:bookmarkStart w:id="328" w:name="_Toc333236678"/>
      <w:r>
        <w:rPr>
          <w:rFonts w:hint="eastAsia" w:ascii="宋体"/>
          <w:color w:val="000000" w:themeColor="text1"/>
          <w:szCs w:val="21"/>
          <w14:textFill>
            <w14:solidFill>
              <w14:schemeClr w14:val="tx1"/>
            </w14:solidFill>
          </w14:textFill>
        </w:rPr>
        <w:t>磋商响应文件中</w:t>
      </w:r>
      <w:r>
        <w:rPr>
          <w:rFonts w:hint="eastAsia" w:ascii="宋体" w:cs="宋体"/>
          <w:color w:val="000000" w:themeColor="text1"/>
          <w:kern w:val="0"/>
          <w:szCs w:val="21"/>
          <w14:textFill>
            <w14:solidFill>
              <w14:schemeClr w14:val="tx1"/>
            </w14:solidFill>
          </w14:textFill>
        </w:rPr>
        <w:t>竞争性磋商函</w:t>
      </w:r>
      <w:r>
        <w:rPr>
          <w:rFonts w:hint="eastAsia" w:ascii="宋体"/>
          <w:color w:val="000000" w:themeColor="text1"/>
          <w:szCs w:val="21"/>
          <w14:textFill>
            <w14:solidFill>
              <w14:schemeClr w14:val="tx1"/>
            </w14:solidFill>
          </w14:textFill>
        </w:rPr>
        <w:t>内容与磋商响应文件中明细表内容不一致的，以</w:t>
      </w:r>
      <w:r>
        <w:rPr>
          <w:rFonts w:hint="eastAsia" w:ascii="宋体" w:cs="宋体"/>
          <w:color w:val="000000" w:themeColor="text1"/>
          <w:kern w:val="0"/>
          <w:szCs w:val="21"/>
          <w14:textFill>
            <w14:solidFill>
              <w14:schemeClr w14:val="tx1"/>
            </w14:solidFill>
          </w14:textFill>
        </w:rPr>
        <w:t>竞争性磋商函</w:t>
      </w:r>
      <w:r>
        <w:rPr>
          <w:rFonts w:hint="eastAsia" w:ascii="宋体"/>
          <w:color w:val="000000" w:themeColor="text1"/>
          <w:szCs w:val="21"/>
          <w14:textFill>
            <w14:solidFill>
              <w14:schemeClr w14:val="tx1"/>
            </w14:solidFill>
          </w14:textFill>
        </w:rPr>
        <w:t>为准。磋商响应文件的总价金额与按单价汇总金额不一致的，以单价金额计算结果为准；大写金额和小写金额不一致的，以大写金额为准；单价金额小数点有明显错位的，应以总价为准，并修改单价；对不同文字文本磋商响应文件的解释发生异议的，以中文文本为准。</w:t>
      </w:r>
    </w:p>
    <w:bookmarkEnd w:id="327"/>
    <w:bookmarkEnd w:id="328"/>
    <w:p>
      <w:pPr>
        <w:numPr>
          <w:ilvl w:val="0"/>
          <w:numId w:val="10"/>
        </w:numPr>
        <w:autoSpaceDE w:val="0"/>
        <w:autoSpaceDN w:val="0"/>
        <w:adjustRightInd w:val="0"/>
        <w:snapToGrid w:val="0"/>
        <w:spacing w:line="360" w:lineRule="auto"/>
        <w:outlineLvl w:val="0"/>
        <w:rPr>
          <w:rFonts w:ascii="宋体"/>
          <w:color w:val="000000" w:themeColor="text1"/>
          <w:szCs w:val="21"/>
          <w14:textFill>
            <w14:solidFill>
              <w14:schemeClr w14:val="tx1"/>
            </w14:solidFill>
          </w14:textFill>
        </w:rPr>
      </w:pPr>
      <w:bookmarkStart w:id="329" w:name="_Toc333236680"/>
      <w:bookmarkStart w:id="330" w:name="_Toc475104534"/>
      <w:r>
        <w:rPr>
          <w:rFonts w:hint="eastAsia" w:ascii="宋体"/>
          <w:color w:val="000000" w:themeColor="text1"/>
          <w:szCs w:val="21"/>
          <w14:textFill>
            <w14:solidFill>
              <w14:schemeClr w14:val="tx1"/>
            </w14:solidFill>
          </w14:textFill>
        </w:rPr>
        <w:t>商务</w:t>
      </w:r>
      <w:r>
        <w:rPr>
          <w:rFonts w:hint="eastAsia" w:ascii="宋体"/>
          <w:color w:val="000000" w:themeColor="text1"/>
          <w14:textFill>
            <w14:solidFill>
              <w14:schemeClr w14:val="tx1"/>
            </w14:solidFill>
          </w14:textFill>
        </w:rPr>
        <w:t>技术</w:t>
      </w:r>
      <w:r>
        <w:rPr>
          <w:rFonts w:hint="eastAsia" w:ascii="宋体"/>
          <w:color w:val="000000" w:themeColor="text1"/>
          <w:szCs w:val="21"/>
          <w14:textFill>
            <w14:solidFill>
              <w14:schemeClr w14:val="tx1"/>
            </w14:solidFill>
          </w14:textFill>
        </w:rPr>
        <w:t>评定</w:t>
      </w:r>
    </w:p>
    <w:p>
      <w:pPr>
        <w:numPr>
          <w:ilvl w:val="1"/>
          <w:numId w:val="10"/>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由磋商小组对所有有效磋商响应文件的商务</w:t>
      </w:r>
      <w:r>
        <w:rPr>
          <w:rFonts w:hint="eastAsia" w:ascii="宋体"/>
          <w:color w:val="000000" w:themeColor="text1"/>
          <w14:textFill>
            <w14:solidFill>
              <w14:schemeClr w14:val="tx1"/>
            </w14:solidFill>
          </w14:textFill>
        </w:rPr>
        <w:t>技术</w:t>
      </w:r>
      <w:r>
        <w:rPr>
          <w:rFonts w:hint="eastAsia" w:ascii="宋体"/>
          <w:color w:val="000000" w:themeColor="text1"/>
          <w:szCs w:val="21"/>
          <w14:textFill>
            <w14:solidFill>
              <w14:schemeClr w14:val="tx1"/>
            </w14:solidFill>
          </w14:textFill>
        </w:rPr>
        <w:t>响应方案进行审核和分析，填写《商务</w:t>
      </w:r>
      <w:r>
        <w:rPr>
          <w:rFonts w:hint="eastAsia" w:ascii="宋体"/>
          <w:color w:val="000000" w:themeColor="text1"/>
          <w14:textFill>
            <w14:solidFill>
              <w14:schemeClr w14:val="tx1"/>
            </w14:solidFill>
          </w14:textFill>
        </w:rPr>
        <w:t>技术</w:t>
      </w:r>
      <w:r>
        <w:rPr>
          <w:rFonts w:hint="eastAsia" w:ascii="宋体"/>
          <w:color w:val="000000" w:themeColor="text1"/>
          <w:szCs w:val="21"/>
          <w14:textFill>
            <w14:solidFill>
              <w14:schemeClr w14:val="tx1"/>
            </w14:solidFill>
          </w14:textFill>
        </w:rPr>
        <w:t>响应评分表》。评审内容见附表。</w:t>
      </w:r>
    </w:p>
    <w:p>
      <w:pPr>
        <w:numPr>
          <w:ilvl w:val="1"/>
          <w:numId w:val="10"/>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磋商小组各成员应当独立对每个有效响应的文件进行评价、打分，然后汇总每个供应商每项评分因素的得分。</w:t>
      </w:r>
      <w:r>
        <w:rPr>
          <w:rFonts w:hint="eastAsia" w:ascii="宋体"/>
          <w:bCs/>
          <w:color w:val="000000" w:themeColor="text1"/>
          <w14:textFill>
            <w14:solidFill>
              <w14:schemeClr w14:val="tx1"/>
            </w14:solidFill>
          </w14:textFill>
        </w:rPr>
        <w:t>（四舍五入后，</w:t>
      </w:r>
      <w:r>
        <w:rPr>
          <w:rFonts w:hint="eastAsia" w:ascii="Arial" w:hAnsi="Arial" w:cs="Arial"/>
          <w:color w:val="000000" w:themeColor="text1"/>
          <w:szCs w:val="20"/>
          <w14:textFill>
            <w14:solidFill>
              <w14:schemeClr w14:val="tx1"/>
            </w14:solidFill>
          </w14:textFill>
        </w:rPr>
        <w:t>小数点后保留两位有效数</w:t>
      </w:r>
      <w:r>
        <w:rPr>
          <w:rFonts w:hint="eastAsia" w:ascii="宋体"/>
          <w:bCs/>
          <w:color w:val="000000" w:themeColor="text1"/>
          <w14:textFill>
            <w14:solidFill>
              <w14:schemeClr w14:val="tx1"/>
            </w14:solidFill>
          </w14:textFill>
        </w:rPr>
        <w:t>）。</w:t>
      </w:r>
    </w:p>
    <w:bookmarkEnd w:id="292"/>
    <w:bookmarkEnd w:id="293"/>
    <w:bookmarkEnd w:id="294"/>
    <w:bookmarkEnd w:id="329"/>
    <w:bookmarkEnd w:id="330"/>
    <w:p>
      <w:pPr>
        <w:numPr>
          <w:ilvl w:val="0"/>
          <w:numId w:val="10"/>
        </w:numPr>
        <w:autoSpaceDE w:val="0"/>
        <w:autoSpaceDN w:val="0"/>
        <w:adjustRightInd w:val="0"/>
        <w:snapToGrid w:val="0"/>
        <w:spacing w:line="360" w:lineRule="auto"/>
        <w:outlineLvl w:val="0"/>
        <w:rPr>
          <w:rFonts w:ascii="宋体"/>
          <w:color w:val="000000" w:themeColor="text1"/>
          <w:szCs w:val="21"/>
          <w14:textFill>
            <w14:solidFill>
              <w14:schemeClr w14:val="tx1"/>
            </w14:solidFill>
          </w14:textFill>
        </w:rPr>
      </w:pPr>
      <w:bookmarkStart w:id="331" w:name="_Toc475104535"/>
      <w:bookmarkStart w:id="332" w:name="_Toc333236685"/>
      <w:r>
        <w:rPr>
          <w:rFonts w:hint="eastAsia" w:ascii="宋体"/>
          <w:color w:val="000000" w:themeColor="text1"/>
          <w:szCs w:val="21"/>
          <w14:textFill>
            <w14:solidFill>
              <w14:schemeClr w14:val="tx1"/>
            </w14:solidFill>
          </w14:textFill>
        </w:rPr>
        <w:t>价格评定</w:t>
      </w:r>
    </w:p>
    <w:p>
      <w:pPr>
        <w:numPr>
          <w:ilvl w:val="1"/>
          <w:numId w:val="10"/>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价格核准：磋商小组对有效</w:t>
      </w: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的详细报价进行复核，看其是否有计算错误或供货范围上的错误，修正错误的原则参见第二章的</w:t>
      </w:r>
      <w:r>
        <w:rPr>
          <w:rFonts w:ascii="宋体"/>
          <w:color w:val="000000" w:themeColor="text1"/>
          <w:szCs w:val="21"/>
          <w14:textFill>
            <w14:solidFill>
              <w14:schemeClr w14:val="tx1"/>
            </w14:solidFill>
          </w14:textFill>
        </w:rPr>
        <w:t>25.3</w:t>
      </w:r>
      <w:r>
        <w:rPr>
          <w:rFonts w:hint="eastAsia" w:ascii="宋体"/>
          <w:color w:val="000000" w:themeColor="text1"/>
          <w:szCs w:val="21"/>
          <w14:textFill>
            <w14:solidFill>
              <w14:schemeClr w14:val="tx1"/>
            </w14:solidFill>
          </w14:textFill>
        </w:rPr>
        <w:t>条。</w:t>
      </w:r>
    </w:p>
    <w:p>
      <w:pPr>
        <w:numPr>
          <w:ilvl w:val="1"/>
          <w:numId w:val="10"/>
        </w:numPr>
        <w:autoSpaceDE w:val="0"/>
        <w:autoSpaceDN w:val="0"/>
        <w:adjustRightInd w:val="0"/>
        <w:snapToGrid w:val="0"/>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价格评分：综合评分法中的价格分统一采用低价优先法计算，即满足磋商文件要求且最后报价最低的供应商的价格为磋商基准价，其价格分为满分。其他供应商的价格分统一按照下列公式计算：</w:t>
      </w:r>
    </w:p>
    <w:p>
      <w:pPr>
        <w:tabs>
          <w:tab w:val="left" w:pos="720"/>
        </w:tabs>
        <w:spacing w:line="360" w:lineRule="auto"/>
        <w:ind w:firstLine="630" w:firstLineChars="300"/>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磋商报价得分</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（磋商基准价</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最后磋商报价）×价格权值×</w:t>
      </w:r>
      <w:r>
        <w:rPr>
          <w:rFonts w:ascii="宋体"/>
          <w:color w:val="000000" w:themeColor="text1"/>
          <w:szCs w:val="21"/>
          <w14:textFill>
            <w14:solidFill>
              <w14:schemeClr w14:val="tx1"/>
            </w14:solidFill>
          </w14:textFill>
        </w:rPr>
        <w:t>100</w:t>
      </w:r>
    </w:p>
    <w:p>
      <w:pPr>
        <w:autoSpaceDE w:val="0"/>
        <w:autoSpaceDN w:val="0"/>
        <w:adjustRightInd w:val="0"/>
        <w:snapToGrid w:val="0"/>
        <w:spacing w:line="360" w:lineRule="auto"/>
        <w:ind w:firstLine="630" w:firstLineChars="3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磋商报价得分四舍五入后，小数点后保留两位有效数。</w:t>
      </w:r>
    </w:p>
    <w:p>
      <w:pPr>
        <w:numPr>
          <w:ilvl w:val="1"/>
          <w:numId w:val="10"/>
        </w:numPr>
        <w:autoSpaceDE w:val="0"/>
        <w:autoSpaceDN w:val="0"/>
        <w:adjustRightInd w:val="0"/>
        <w:snapToGri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争性磋商中第二次报价作为</w:t>
      </w:r>
      <w:r>
        <w:rPr>
          <w:rFonts w:hint="eastAsia" w:ascii="宋体" w:cs="宋体"/>
          <w:color w:val="000000" w:themeColor="text1"/>
          <w:kern w:val="0"/>
          <w:szCs w:val="21"/>
          <w14:textFill>
            <w14:solidFill>
              <w14:schemeClr w14:val="tx1"/>
            </w14:solidFill>
          </w14:textFill>
        </w:rPr>
        <w:t>最终响应</w:t>
      </w:r>
      <w:r>
        <w:rPr>
          <w:rFonts w:hint="eastAsia"/>
          <w:color w:val="000000" w:themeColor="text1"/>
          <w:szCs w:val="21"/>
          <w14:textFill>
            <w14:solidFill>
              <w14:schemeClr w14:val="tx1"/>
            </w14:solidFill>
          </w14:textFill>
        </w:rPr>
        <w:t>，以供应商第二次报价作为基准，计算价格扣减作为供应商的价格评分，评标价只作为分值的计算，最终成交价格按照供应商第二次响应报价为准。</w:t>
      </w:r>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31"/>
    <w:bookmarkEnd w:id="332"/>
    <w:p>
      <w:pPr>
        <w:numPr>
          <w:ilvl w:val="0"/>
          <w:numId w:val="10"/>
        </w:numPr>
        <w:autoSpaceDE w:val="0"/>
        <w:autoSpaceDN w:val="0"/>
        <w:adjustRightInd w:val="0"/>
        <w:snapToGrid w:val="0"/>
        <w:spacing w:line="360" w:lineRule="auto"/>
        <w:outlineLvl w:val="0"/>
        <w:rPr>
          <w:rFonts w:ascii="宋体"/>
          <w:color w:val="000000" w:themeColor="text1"/>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本评标文件包括以下评标过程中所需文件附件：</w:t>
      </w:r>
    </w:p>
    <w:p>
      <w:pPr>
        <w:spacing w:line="360" w:lineRule="auto"/>
        <w:ind w:left="720" w:leftChars="343"/>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附件</w:t>
      </w:r>
      <w:r>
        <w:rPr>
          <w:rFonts w:ascii="宋体"/>
          <w:color w:val="000000" w:themeColor="text1"/>
          <w:kern w:val="0"/>
          <w:szCs w:val="21"/>
          <w14:textFill>
            <w14:solidFill>
              <w14:schemeClr w14:val="tx1"/>
            </w14:solidFill>
          </w14:textFill>
        </w:rPr>
        <w:t xml:space="preserve">1  </w:t>
      </w:r>
      <w:r>
        <w:rPr>
          <w:rFonts w:hint="eastAsia" w:ascii="宋体"/>
          <w:color w:val="000000" w:themeColor="text1"/>
          <w:kern w:val="0"/>
          <w:szCs w:val="21"/>
          <w14:textFill>
            <w14:solidFill>
              <w14:schemeClr w14:val="tx1"/>
            </w14:solidFill>
          </w14:textFill>
        </w:rPr>
        <w:t>资格性审查及符合性检查表</w:t>
      </w:r>
    </w:p>
    <w:p>
      <w:pPr>
        <w:spacing w:line="360" w:lineRule="auto"/>
        <w:ind w:left="720" w:leftChars="343"/>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附件</w:t>
      </w:r>
      <w:r>
        <w:rPr>
          <w:rFonts w:ascii="宋体"/>
          <w:color w:val="000000" w:themeColor="text1"/>
          <w:kern w:val="0"/>
          <w:szCs w:val="21"/>
          <w14:textFill>
            <w14:solidFill>
              <w14:schemeClr w14:val="tx1"/>
            </w14:solidFill>
          </w14:textFill>
        </w:rPr>
        <w:t xml:space="preserve">2  </w:t>
      </w:r>
      <w:r>
        <w:rPr>
          <w:rFonts w:hint="eastAsia" w:ascii="宋体"/>
          <w:color w:val="000000" w:themeColor="text1"/>
          <w:kern w:val="0"/>
          <w:szCs w:val="21"/>
          <w14:textFill>
            <w14:solidFill>
              <w14:schemeClr w14:val="tx1"/>
            </w14:solidFill>
          </w14:textFill>
        </w:rPr>
        <w:t>商务响应评分标准</w:t>
      </w:r>
    </w:p>
    <w:p>
      <w:pPr>
        <w:spacing w:line="360" w:lineRule="auto"/>
        <w:ind w:left="720" w:leftChars="343"/>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附件</w:t>
      </w:r>
      <w:r>
        <w:rPr>
          <w:rFonts w:ascii="宋体"/>
          <w:color w:val="000000" w:themeColor="text1"/>
          <w:kern w:val="0"/>
          <w:szCs w:val="21"/>
          <w14:textFill>
            <w14:solidFill>
              <w14:schemeClr w14:val="tx1"/>
            </w14:solidFill>
          </w14:textFill>
        </w:rPr>
        <w:t xml:space="preserve">3  </w:t>
      </w:r>
      <w:r>
        <w:rPr>
          <w:rFonts w:hint="eastAsia" w:ascii="宋体"/>
          <w:color w:val="000000" w:themeColor="text1"/>
          <w:kern w:val="0"/>
          <w:szCs w:val="21"/>
          <w14:textFill>
            <w14:solidFill>
              <w14:schemeClr w14:val="tx1"/>
            </w14:solidFill>
          </w14:textFill>
        </w:rPr>
        <w:t>技术、服务响应评分标准</w:t>
      </w:r>
    </w:p>
    <w:p>
      <w:pPr>
        <w:spacing w:line="360" w:lineRule="auto"/>
        <w:ind w:left="720" w:leftChars="343"/>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附件</w:t>
      </w:r>
      <w:r>
        <w:rPr>
          <w:rFonts w:ascii="宋体"/>
          <w:color w:val="000000" w:themeColor="text1"/>
          <w:kern w:val="0"/>
          <w:szCs w:val="21"/>
          <w14:textFill>
            <w14:solidFill>
              <w14:schemeClr w14:val="tx1"/>
            </w14:solidFill>
          </w14:textFill>
        </w:rPr>
        <w:t xml:space="preserve">4  </w:t>
      </w:r>
      <w:r>
        <w:rPr>
          <w:rFonts w:hint="eastAsia" w:ascii="宋体"/>
          <w:color w:val="000000" w:themeColor="text1"/>
          <w:kern w:val="0"/>
          <w:szCs w:val="21"/>
          <w14:textFill>
            <w14:solidFill>
              <w14:schemeClr w14:val="tx1"/>
            </w14:solidFill>
          </w14:textFill>
        </w:rPr>
        <w:t>价格评审表</w:t>
      </w:r>
    </w:p>
    <w:p>
      <w:pPr>
        <w:spacing w:line="360" w:lineRule="auto"/>
        <w:rPr>
          <w:rFonts w:ascii="宋体"/>
          <w:b/>
          <w:color w:val="000000" w:themeColor="text1"/>
          <w:sz w:val="24"/>
          <w14:textFill>
            <w14:solidFill>
              <w14:schemeClr w14:val="tx1"/>
            </w14:solidFill>
          </w14:textFill>
        </w:rPr>
      </w:pPr>
      <w:r>
        <w:rPr>
          <w:rFonts w:ascii="宋体"/>
          <w:b/>
          <w:color w:val="000000" w:themeColor="text1"/>
          <w:sz w:val="24"/>
          <w14:textFill>
            <w14:solidFill>
              <w14:schemeClr w14:val="tx1"/>
            </w14:solidFill>
          </w14:textFill>
        </w:rPr>
        <w:br w:type="page"/>
      </w:r>
      <w:r>
        <w:rPr>
          <w:rFonts w:hint="eastAsia" w:ascii="宋体"/>
          <w:b/>
          <w:color w:val="000000" w:themeColor="text1"/>
          <w:sz w:val="24"/>
          <w14:textFill>
            <w14:solidFill>
              <w14:schemeClr w14:val="tx1"/>
            </w14:solidFill>
          </w14:textFill>
        </w:rPr>
        <w:t>附件</w:t>
      </w:r>
      <w:r>
        <w:rPr>
          <w:rFonts w:ascii="宋体"/>
          <w:b/>
          <w:color w:val="000000" w:themeColor="text1"/>
          <w:sz w:val="24"/>
          <w14:textFill>
            <w14:solidFill>
              <w14:schemeClr w14:val="tx1"/>
            </w14:solidFill>
          </w14:textFill>
        </w:rPr>
        <w:t>1</w:t>
      </w:r>
    </w:p>
    <w:p>
      <w:pPr>
        <w:spacing w:line="360" w:lineRule="auto"/>
        <w:rPr>
          <w:rFonts w:ascii="宋体"/>
          <w:color w:val="000000" w:themeColor="text1"/>
          <w:sz w:val="24"/>
          <w14:textFill>
            <w14:solidFill>
              <w14:schemeClr w14:val="tx1"/>
            </w14:solidFill>
          </w14:textFill>
        </w:rPr>
      </w:pPr>
    </w:p>
    <w:p>
      <w:pPr>
        <w:pStyle w:val="3"/>
        <w:rPr>
          <w:color w:val="000000" w:themeColor="text1"/>
          <w:sz w:val="24"/>
          <w14:textFill>
            <w14:solidFill>
              <w14:schemeClr w14:val="tx1"/>
            </w14:solidFill>
          </w14:textFill>
        </w:rPr>
      </w:pPr>
      <w:bookmarkStart w:id="333" w:name="_Toc475104536"/>
      <w:r>
        <w:rPr>
          <w:rFonts w:hint="eastAsia"/>
          <w:color w:val="000000" w:themeColor="text1"/>
          <w:sz w:val="24"/>
          <w14:textFill>
            <w14:solidFill>
              <w14:schemeClr w14:val="tx1"/>
            </w14:solidFill>
          </w14:textFill>
        </w:rPr>
        <w:t>资格性审查及符合性检查表</w:t>
      </w:r>
      <w:bookmarkEnd w:id="333"/>
    </w:p>
    <w:p>
      <w:pPr>
        <w:pStyle w:val="35"/>
        <w:tabs>
          <w:tab w:val="left" w:pos="735"/>
        </w:tabs>
        <w:snapToGrid w:val="0"/>
        <w:spacing w:line="360" w:lineRule="auto"/>
        <w:rPr>
          <w:rFonts w:ascii="宋体"/>
          <w:color w:val="000000" w:themeColor="text1"/>
          <w14:textFill>
            <w14:solidFill>
              <w14:schemeClr w14:val="tx1"/>
            </w14:solidFill>
          </w14:textFill>
        </w:rPr>
      </w:pPr>
      <w:r>
        <w:rPr>
          <w:rFonts w:hint="eastAsia" w:ascii="宋体"/>
          <w:bCs/>
          <w:color w:val="000000" w:themeColor="text1"/>
          <w:szCs w:val="21"/>
          <w14:textFill>
            <w14:solidFill>
              <w14:schemeClr w14:val="tx1"/>
            </w14:solidFill>
          </w14:textFill>
        </w:rPr>
        <w:t>　　　　　　　</w:t>
      </w:r>
    </w:p>
    <w:p>
      <w:pPr>
        <w:pStyle w:val="35"/>
        <w:tabs>
          <w:tab w:val="left" w:pos="735"/>
        </w:tabs>
        <w:snapToGrid w:val="0"/>
        <w:spacing w:line="360" w:lineRule="auto"/>
        <w:ind w:firstLine="2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项目名称：配送清洁剂及维保采购项目</w:t>
      </w:r>
      <w:r>
        <w:rPr>
          <w:rFonts w:ascii="宋体"/>
          <w:color w:val="000000" w:themeColor="text1"/>
          <w:sz w:val="21"/>
          <w:szCs w:val="21"/>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项目编号：</w:t>
      </w:r>
      <w:r>
        <w:rPr>
          <w:rFonts w:ascii="宋体"/>
          <w:color w:val="000000" w:themeColor="text1"/>
          <w:sz w:val="21"/>
          <w:szCs w:val="21"/>
          <w14:textFill>
            <w14:solidFill>
              <w14:schemeClr w14:val="tx1"/>
            </w14:solidFill>
          </w14:textFill>
        </w:rPr>
        <w:t>GDDACG2019CS0709</w:t>
      </w:r>
    </w:p>
    <w:tbl>
      <w:tblPr>
        <w:tblStyle w:val="88"/>
        <w:tblW w:w="93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3119"/>
        <w:gridCol w:w="850"/>
        <w:gridCol w:w="992"/>
        <w:gridCol w:w="851"/>
        <w:gridCol w:w="1134"/>
        <w:gridCol w:w="1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jc w:val="center"/>
        </w:trPr>
        <w:tc>
          <w:tcPr>
            <w:tcW w:w="782"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119" w:type="dxa"/>
            <w:tcBorders>
              <w:tl2br w:val="single" w:color="auto" w:sz="4" w:space="0"/>
            </w:tcBorders>
            <w:vAlign w:val="bottom"/>
          </w:tcPr>
          <w:p>
            <w:pPr>
              <w:spacing w:line="360" w:lineRule="auto"/>
              <w:jc w:val="right"/>
              <w:rPr>
                <w:rFonts w:ascii="宋体"/>
                <w:color w:val="000000" w:themeColor="text1"/>
                <w:szCs w:val="21"/>
                <w14:textFill>
                  <w14:solidFill>
                    <w14:schemeClr w14:val="tx1"/>
                  </w14:solidFill>
                </w14:textFill>
              </w:rPr>
            </w:pPr>
          </w:p>
          <w:p>
            <w:pPr>
              <w:spacing w:line="360" w:lineRule="auto"/>
              <w:ind w:right="105"/>
              <w:jc w:val="right"/>
              <w:rPr>
                <w:rFonts w:asci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供应商</w:t>
            </w:r>
            <w:r>
              <w:rPr>
                <w:rFonts w:hint="eastAsia" w:ascii="宋体"/>
                <w:color w:val="000000" w:themeColor="text1"/>
                <w:szCs w:val="21"/>
                <w14:textFill>
                  <w14:solidFill>
                    <w14:schemeClr w14:val="tx1"/>
                  </w14:solidFill>
                </w14:textFill>
              </w:rPr>
              <w:t>名称</w:t>
            </w:r>
          </w:p>
          <w:p>
            <w:pPr>
              <w:spacing w:line="360" w:lineRule="auto"/>
              <w:jc w:val="right"/>
              <w:rPr>
                <w:rFonts w:ascii="宋体"/>
                <w:color w:val="000000" w:themeColor="text1"/>
                <w:szCs w:val="21"/>
                <w14:textFill>
                  <w14:solidFill>
                    <w14:schemeClr w14:val="tx1"/>
                  </w14:solidFill>
                </w14:textFill>
              </w:rPr>
            </w:pPr>
          </w:p>
          <w:p>
            <w:pPr>
              <w:spacing w:line="360" w:lineRule="auto"/>
              <w:ind w:right="525"/>
              <w:jc w:val="righ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资格性审查及符合性内容</w:t>
            </w:r>
          </w:p>
        </w:tc>
        <w:tc>
          <w:tcPr>
            <w:tcW w:w="850"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A</w:t>
            </w:r>
          </w:p>
        </w:tc>
        <w:tc>
          <w:tcPr>
            <w:tcW w:w="992"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B</w:t>
            </w:r>
          </w:p>
        </w:tc>
        <w:tc>
          <w:tcPr>
            <w:tcW w:w="851"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w:t>
            </w:r>
          </w:p>
        </w:tc>
        <w:tc>
          <w:tcPr>
            <w:tcW w:w="1134"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结论</w:t>
            </w:r>
          </w:p>
        </w:tc>
        <w:tc>
          <w:tcPr>
            <w:tcW w:w="1659"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不通过的理由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jc w:val="center"/>
        </w:trPr>
        <w:tc>
          <w:tcPr>
            <w:tcW w:w="782"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1</w:t>
            </w:r>
          </w:p>
        </w:tc>
        <w:tc>
          <w:tcPr>
            <w:tcW w:w="3119" w:type="dxa"/>
            <w:vAlign w:val="center"/>
          </w:tcPr>
          <w:p>
            <w:pPr>
              <w:pStyle w:val="141"/>
              <w:widowControl w:val="0"/>
              <w:pBdr>
                <w:bottom w:val="none" w:color="auto" w:sz="0" w:space="0"/>
                <w:right w:val="none" w:color="auto" w:sz="0" w:space="0"/>
              </w:pBdr>
              <w:spacing w:before="0" w:beforeAutospacing="0" w:after="0" w:afterAutospacing="0" w:line="360" w:lineRule="auto"/>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满足</w:t>
            </w:r>
            <w:r>
              <w:rPr>
                <w:rFonts w:hint="eastAsia"/>
                <w:bCs/>
                <w:color w:val="000000" w:themeColor="text1"/>
                <w14:textFill>
                  <w14:solidFill>
                    <w14:schemeClr w14:val="tx1"/>
                  </w14:solidFill>
                </w14:textFill>
              </w:rPr>
              <w:t>供应商</w:t>
            </w:r>
            <w:r>
              <w:rPr>
                <w:rFonts w:hint="eastAsia"/>
                <w:color w:val="000000" w:themeColor="text1"/>
                <w:kern w:val="2"/>
                <w14:textFill>
                  <w14:solidFill>
                    <w14:schemeClr w14:val="tx1"/>
                  </w14:solidFill>
                </w14:textFill>
              </w:rPr>
              <w:t>资格要求</w:t>
            </w:r>
          </w:p>
        </w:tc>
        <w:tc>
          <w:tcPr>
            <w:tcW w:w="850" w:type="dxa"/>
          </w:tcPr>
          <w:p>
            <w:pPr>
              <w:spacing w:line="360" w:lineRule="auto"/>
              <w:rPr>
                <w:rFonts w:ascii="宋体"/>
                <w:color w:val="000000" w:themeColor="text1"/>
                <w:szCs w:val="21"/>
                <w14:textFill>
                  <w14:solidFill>
                    <w14:schemeClr w14:val="tx1"/>
                  </w14:solidFill>
                </w14:textFill>
              </w:rPr>
            </w:pPr>
          </w:p>
        </w:tc>
        <w:tc>
          <w:tcPr>
            <w:tcW w:w="992" w:type="dxa"/>
          </w:tcPr>
          <w:p>
            <w:pPr>
              <w:spacing w:line="360" w:lineRule="auto"/>
              <w:rPr>
                <w:rFonts w:ascii="宋体"/>
                <w:color w:val="000000" w:themeColor="text1"/>
                <w:szCs w:val="21"/>
                <w14:textFill>
                  <w14:solidFill>
                    <w14:schemeClr w14:val="tx1"/>
                  </w14:solidFill>
                </w14:textFill>
              </w:rPr>
            </w:pPr>
          </w:p>
        </w:tc>
        <w:tc>
          <w:tcPr>
            <w:tcW w:w="851" w:type="dxa"/>
          </w:tcPr>
          <w:p>
            <w:pPr>
              <w:spacing w:line="360" w:lineRule="auto"/>
              <w:rPr>
                <w:rFonts w:ascii="宋体"/>
                <w:color w:val="000000" w:themeColor="text1"/>
                <w:szCs w:val="21"/>
                <w14:textFill>
                  <w14:solidFill>
                    <w14:schemeClr w14:val="tx1"/>
                  </w14:solidFill>
                </w14:textFill>
              </w:rPr>
            </w:pPr>
          </w:p>
        </w:tc>
        <w:tc>
          <w:tcPr>
            <w:tcW w:w="1134" w:type="dxa"/>
          </w:tcPr>
          <w:p>
            <w:pPr>
              <w:spacing w:line="360" w:lineRule="auto"/>
              <w:rPr>
                <w:rFonts w:ascii="宋体"/>
                <w:color w:val="000000" w:themeColor="text1"/>
                <w:szCs w:val="21"/>
                <w14:textFill>
                  <w14:solidFill>
                    <w14:schemeClr w14:val="tx1"/>
                  </w14:solidFill>
                </w14:textFill>
              </w:rPr>
            </w:pPr>
          </w:p>
        </w:tc>
        <w:tc>
          <w:tcPr>
            <w:tcW w:w="1659" w:type="dxa"/>
          </w:tcPr>
          <w:p>
            <w:pPr>
              <w:spacing w:line="360" w:lineRule="auto"/>
              <w:rPr>
                <w:rFonts w:asci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jc w:val="center"/>
        </w:trPr>
        <w:tc>
          <w:tcPr>
            <w:tcW w:w="782"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w:t>
            </w:r>
          </w:p>
        </w:tc>
        <w:tc>
          <w:tcPr>
            <w:tcW w:w="3119" w:type="dxa"/>
            <w:vAlign w:val="center"/>
          </w:tcPr>
          <w:p>
            <w:pPr>
              <w:pStyle w:val="141"/>
              <w:widowControl w:val="0"/>
              <w:pBdr>
                <w:bottom w:val="none" w:color="auto" w:sz="0" w:space="0"/>
                <w:right w:val="none" w:color="auto" w:sz="0" w:space="0"/>
              </w:pBdr>
              <w:spacing w:before="0" w:beforeAutospacing="0" w:after="0" w:afterAutospacing="0" w:line="360" w:lineRule="auto"/>
              <w:jc w:val="both"/>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磋商响应文件齐全，盖章、签字有效</w:t>
            </w:r>
          </w:p>
        </w:tc>
        <w:tc>
          <w:tcPr>
            <w:tcW w:w="850" w:type="dxa"/>
          </w:tcPr>
          <w:p>
            <w:pPr>
              <w:spacing w:line="360" w:lineRule="auto"/>
              <w:rPr>
                <w:rFonts w:ascii="宋体"/>
                <w:color w:val="000000" w:themeColor="text1"/>
                <w:szCs w:val="21"/>
                <w14:textFill>
                  <w14:solidFill>
                    <w14:schemeClr w14:val="tx1"/>
                  </w14:solidFill>
                </w14:textFill>
              </w:rPr>
            </w:pPr>
          </w:p>
        </w:tc>
        <w:tc>
          <w:tcPr>
            <w:tcW w:w="992" w:type="dxa"/>
          </w:tcPr>
          <w:p>
            <w:pPr>
              <w:spacing w:line="360" w:lineRule="auto"/>
              <w:rPr>
                <w:rFonts w:ascii="宋体"/>
                <w:color w:val="000000" w:themeColor="text1"/>
                <w:szCs w:val="21"/>
                <w14:textFill>
                  <w14:solidFill>
                    <w14:schemeClr w14:val="tx1"/>
                  </w14:solidFill>
                </w14:textFill>
              </w:rPr>
            </w:pPr>
          </w:p>
        </w:tc>
        <w:tc>
          <w:tcPr>
            <w:tcW w:w="851" w:type="dxa"/>
          </w:tcPr>
          <w:p>
            <w:pPr>
              <w:spacing w:line="360" w:lineRule="auto"/>
              <w:rPr>
                <w:rFonts w:ascii="宋体"/>
                <w:color w:val="000000" w:themeColor="text1"/>
                <w:szCs w:val="21"/>
                <w14:textFill>
                  <w14:solidFill>
                    <w14:schemeClr w14:val="tx1"/>
                  </w14:solidFill>
                </w14:textFill>
              </w:rPr>
            </w:pPr>
          </w:p>
        </w:tc>
        <w:tc>
          <w:tcPr>
            <w:tcW w:w="1134" w:type="dxa"/>
          </w:tcPr>
          <w:p>
            <w:pPr>
              <w:spacing w:line="360" w:lineRule="auto"/>
              <w:rPr>
                <w:rFonts w:ascii="宋体"/>
                <w:color w:val="000000" w:themeColor="text1"/>
                <w:szCs w:val="21"/>
                <w14:textFill>
                  <w14:solidFill>
                    <w14:schemeClr w14:val="tx1"/>
                  </w14:solidFill>
                </w14:textFill>
              </w:rPr>
            </w:pPr>
          </w:p>
        </w:tc>
        <w:tc>
          <w:tcPr>
            <w:tcW w:w="1659" w:type="dxa"/>
          </w:tcPr>
          <w:p>
            <w:pPr>
              <w:spacing w:line="360" w:lineRule="auto"/>
              <w:rPr>
                <w:rFonts w:asci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jc w:val="center"/>
        </w:trPr>
        <w:tc>
          <w:tcPr>
            <w:tcW w:w="782"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3</w:t>
            </w:r>
          </w:p>
        </w:tc>
        <w:tc>
          <w:tcPr>
            <w:tcW w:w="3119" w:type="dxa"/>
            <w:vAlign w:val="center"/>
          </w:tcPr>
          <w:p>
            <w:pPr>
              <w:pStyle w:val="141"/>
              <w:widowControl w:val="0"/>
              <w:pBdr>
                <w:bottom w:val="none" w:color="auto" w:sz="0" w:space="0"/>
                <w:right w:val="none" w:color="auto" w:sz="0" w:space="0"/>
              </w:pBdr>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报价商务服务没有实质性不响应或重大偏离</w:t>
            </w:r>
          </w:p>
        </w:tc>
        <w:tc>
          <w:tcPr>
            <w:tcW w:w="850" w:type="dxa"/>
          </w:tcPr>
          <w:p>
            <w:pPr>
              <w:spacing w:line="360" w:lineRule="auto"/>
              <w:rPr>
                <w:rFonts w:ascii="宋体"/>
                <w:color w:val="000000" w:themeColor="text1"/>
                <w:szCs w:val="21"/>
                <w14:textFill>
                  <w14:solidFill>
                    <w14:schemeClr w14:val="tx1"/>
                  </w14:solidFill>
                </w14:textFill>
              </w:rPr>
            </w:pPr>
          </w:p>
        </w:tc>
        <w:tc>
          <w:tcPr>
            <w:tcW w:w="992" w:type="dxa"/>
          </w:tcPr>
          <w:p>
            <w:pPr>
              <w:spacing w:line="360" w:lineRule="auto"/>
              <w:rPr>
                <w:rFonts w:ascii="宋体"/>
                <w:color w:val="000000" w:themeColor="text1"/>
                <w:szCs w:val="21"/>
                <w14:textFill>
                  <w14:solidFill>
                    <w14:schemeClr w14:val="tx1"/>
                  </w14:solidFill>
                </w14:textFill>
              </w:rPr>
            </w:pPr>
          </w:p>
        </w:tc>
        <w:tc>
          <w:tcPr>
            <w:tcW w:w="851" w:type="dxa"/>
          </w:tcPr>
          <w:p>
            <w:pPr>
              <w:spacing w:line="360" w:lineRule="auto"/>
              <w:rPr>
                <w:rFonts w:ascii="宋体"/>
                <w:color w:val="000000" w:themeColor="text1"/>
                <w:szCs w:val="21"/>
                <w14:textFill>
                  <w14:solidFill>
                    <w14:schemeClr w14:val="tx1"/>
                  </w14:solidFill>
                </w14:textFill>
              </w:rPr>
            </w:pPr>
          </w:p>
        </w:tc>
        <w:tc>
          <w:tcPr>
            <w:tcW w:w="1134" w:type="dxa"/>
          </w:tcPr>
          <w:p>
            <w:pPr>
              <w:spacing w:line="360" w:lineRule="auto"/>
              <w:rPr>
                <w:rFonts w:ascii="宋体"/>
                <w:color w:val="000000" w:themeColor="text1"/>
                <w:szCs w:val="21"/>
                <w14:textFill>
                  <w14:solidFill>
                    <w14:schemeClr w14:val="tx1"/>
                  </w14:solidFill>
                </w14:textFill>
              </w:rPr>
            </w:pPr>
          </w:p>
        </w:tc>
        <w:tc>
          <w:tcPr>
            <w:tcW w:w="1659" w:type="dxa"/>
          </w:tcPr>
          <w:p>
            <w:pPr>
              <w:spacing w:line="360" w:lineRule="auto"/>
              <w:rPr>
                <w:rFonts w:asci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jc w:val="center"/>
        </w:trPr>
        <w:tc>
          <w:tcPr>
            <w:tcW w:w="782"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4</w:t>
            </w:r>
          </w:p>
        </w:tc>
        <w:tc>
          <w:tcPr>
            <w:tcW w:w="3119" w:type="dxa"/>
            <w:vAlign w:val="center"/>
          </w:tcPr>
          <w:p>
            <w:pPr>
              <w:pStyle w:val="141"/>
              <w:widowControl w:val="0"/>
              <w:pBdr>
                <w:bottom w:val="none" w:color="auto" w:sz="0" w:space="0"/>
                <w:right w:val="none" w:color="auto" w:sz="0" w:space="0"/>
              </w:pBdr>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最后磋商报价固定唯一，且没有超</w:t>
            </w:r>
            <w:r>
              <w:rPr>
                <w:rFonts w:hint="eastAsia" w:cs="宋体"/>
                <w:color w:val="000000" w:themeColor="text1"/>
                <w14:textFill>
                  <w14:solidFill>
                    <w14:schemeClr w14:val="tx1"/>
                  </w14:solidFill>
                </w14:textFill>
              </w:rPr>
              <w:t>采购项目预算金额</w:t>
            </w:r>
          </w:p>
        </w:tc>
        <w:tc>
          <w:tcPr>
            <w:tcW w:w="850" w:type="dxa"/>
          </w:tcPr>
          <w:p>
            <w:pPr>
              <w:spacing w:line="360" w:lineRule="auto"/>
              <w:rPr>
                <w:rFonts w:ascii="宋体"/>
                <w:color w:val="000000" w:themeColor="text1"/>
                <w:szCs w:val="21"/>
                <w14:textFill>
                  <w14:solidFill>
                    <w14:schemeClr w14:val="tx1"/>
                  </w14:solidFill>
                </w14:textFill>
              </w:rPr>
            </w:pPr>
          </w:p>
        </w:tc>
        <w:tc>
          <w:tcPr>
            <w:tcW w:w="992" w:type="dxa"/>
          </w:tcPr>
          <w:p>
            <w:pPr>
              <w:spacing w:line="360" w:lineRule="auto"/>
              <w:rPr>
                <w:rFonts w:ascii="宋体"/>
                <w:color w:val="000000" w:themeColor="text1"/>
                <w:szCs w:val="21"/>
                <w14:textFill>
                  <w14:solidFill>
                    <w14:schemeClr w14:val="tx1"/>
                  </w14:solidFill>
                </w14:textFill>
              </w:rPr>
            </w:pPr>
          </w:p>
        </w:tc>
        <w:tc>
          <w:tcPr>
            <w:tcW w:w="851" w:type="dxa"/>
          </w:tcPr>
          <w:p>
            <w:pPr>
              <w:spacing w:line="360" w:lineRule="auto"/>
              <w:rPr>
                <w:rFonts w:ascii="宋体"/>
                <w:color w:val="000000" w:themeColor="text1"/>
                <w:szCs w:val="21"/>
                <w14:textFill>
                  <w14:solidFill>
                    <w14:schemeClr w14:val="tx1"/>
                  </w14:solidFill>
                </w14:textFill>
              </w:rPr>
            </w:pPr>
          </w:p>
        </w:tc>
        <w:tc>
          <w:tcPr>
            <w:tcW w:w="1134" w:type="dxa"/>
          </w:tcPr>
          <w:p>
            <w:pPr>
              <w:spacing w:line="360" w:lineRule="auto"/>
              <w:rPr>
                <w:rFonts w:ascii="宋体"/>
                <w:color w:val="000000" w:themeColor="text1"/>
                <w:szCs w:val="21"/>
                <w14:textFill>
                  <w14:solidFill>
                    <w14:schemeClr w14:val="tx1"/>
                  </w14:solidFill>
                </w14:textFill>
              </w:rPr>
            </w:pPr>
          </w:p>
        </w:tc>
        <w:tc>
          <w:tcPr>
            <w:tcW w:w="1659" w:type="dxa"/>
          </w:tcPr>
          <w:p>
            <w:pPr>
              <w:spacing w:line="360" w:lineRule="auto"/>
              <w:rPr>
                <w:rFonts w:asci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jc w:val="center"/>
        </w:trPr>
        <w:tc>
          <w:tcPr>
            <w:tcW w:w="782"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5</w:t>
            </w:r>
          </w:p>
        </w:tc>
        <w:tc>
          <w:tcPr>
            <w:tcW w:w="3119" w:type="dxa"/>
            <w:vAlign w:val="center"/>
          </w:tcPr>
          <w:p>
            <w:pPr>
              <w:pStyle w:val="141"/>
              <w:widowControl w:val="0"/>
              <w:pBdr>
                <w:bottom w:val="none" w:color="auto" w:sz="0" w:space="0"/>
                <w:right w:val="none" w:color="auto" w:sz="0" w:space="0"/>
              </w:pBdr>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没有被磋商小组认定</w:t>
            </w:r>
            <w:r>
              <w:rPr>
                <w:rFonts w:hint="eastAsia"/>
                <w:bCs/>
                <w:color w:val="000000" w:themeColor="text1"/>
                <w14:textFill>
                  <w14:solidFill>
                    <w14:schemeClr w14:val="tx1"/>
                  </w14:solidFill>
                </w14:textFill>
              </w:rPr>
              <w:t>供应商</w:t>
            </w:r>
            <w:r>
              <w:rPr>
                <w:rFonts w:hint="eastAsia"/>
                <w:color w:val="000000" w:themeColor="text1"/>
                <w14:textFill>
                  <w14:solidFill>
                    <w14:schemeClr w14:val="tx1"/>
                  </w14:solidFill>
                </w14:textFill>
              </w:rPr>
              <w:t>低于成本进行磋商响应</w:t>
            </w:r>
          </w:p>
        </w:tc>
        <w:tc>
          <w:tcPr>
            <w:tcW w:w="850" w:type="dxa"/>
          </w:tcPr>
          <w:p>
            <w:pPr>
              <w:spacing w:line="360" w:lineRule="auto"/>
              <w:rPr>
                <w:rFonts w:ascii="宋体"/>
                <w:color w:val="000000" w:themeColor="text1"/>
                <w:szCs w:val="21"/>
                <w14:textFill>
                  <w14:solidFill>
                    <w14:schemeClr w14:val="tx1"/>
                  </w14:solidFill>
                </w14:textFill>
              </w:rPr>
            </w:pPr>
          </w:p>
        </w:tc>
        <w:tc>
          <w:tcPr>
            <w:tcW w:w="992" w:type="dxa"/>
          </w:tcPr>
          <w:p>
            <w:pPr>
              <w:spacing w:line="360" w:lineRule="auto"/>
              <w:rPr>
                <w:rFonts w:ascii="宋体"/>
                <w:color w:val="000000" w:themeColor="text1"/>
                <w:szCs w:val="21"/>
                <w14:textFill>
                  <w14:solidFill>
                    <w14:schemeClr w14:val="tx1"/>
                  </w14:solidFill>
                </w14:textFill>
              </w:rPr>
            </w:pPr>
          </w:p>
        </w:tc>
        <w:tc>
          <w:tcPr>
            <w:tcW w:w="851" w:type="dxa"/>
          </w:tcPr>
          <w:p>
            <w:pPr>
              <w:spacing w:line="360" w:lineRule="auto"/>
              <w:rPr>
                <w:rFonts w:ascii="宋体"/>
                <w:color w:val="000000" w:themeColor="text1"/>
                <w:szCs w:val="21"/>
                <w14:textFill>
                  <w14:solidFill>
                    <w14:schemeClr w14:val="tx1"/>
                  </w14:solidFill>
                </w14:textFill>
              </w:rPr>
            </w:pPr>
          </w:p>
        </w:tc>
        <w:tc>
          <w:tcPr>
            <w:tcW w:w="1134" w:type="dxa"/>
          </w:tcPr>
          <w:p>
            <w:pPr>
              <w:spacing w:line="360" w:lineRule="auto"/>
              <w:rPr>
                <w:rFonts w:ascii="宋体"/>
                <w:color w:val="000000" w:themeColor="text1"/>
                <w:szCs w:val="21"/>
                <w14:textFill>
                  <w14:solidFill>
                    <w14:schemeClr w14:val="tx1"/>
                  </w14:solidFill>
                </w14:textFill>
              </w:rPr>
            </w:pPr>
          </w:p>
        </w:tc>
        <w:tc>
          <w:tcPr>
            <w:tcW w:w="1659" w:type="dxa"/>
          </w:tcPr>
          <w:p>
            <w:pPr>
              <w:spacing w:line="360" w:lineRule="auto"/>
              <w:rPr>
                <w:rFonts w:asci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jc w:val="center"/>
        </w:trPr>
        <w:tc>
          <w:tcPr>
            <w:tcW w:w="782" w:type="dxa"/>
            <w:vAlign w:val="center"/>
          </w:tcPr>
          <w:p>
            <w:pPr>
              <w:snapToGrid w:val="0"/>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6</w:t>
            </w:r>
          </w:p>
        </w:tc>
        <w:tc>
          <w:tcPr>
            <w:tcW w:w="3119" w:type="dxa"/>
            <w:vAlign w:val="center"/>
          </w:tcPr>
          <w:p>
            <w:pPr>
              <w:snapToGrid w:val="0"/>
              <w:spacing w:line="360" w:lineRule="auto"/>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按规定提交足够磋商保证金</w:t>
            </w:r>
          </w:p>
        </w:tc>
        <w:tc>
          <w:tcPr>
            <w:tcW w:w="850" w:type="dxa"/>
          </w:tcPr>
          <w:p>
            <w:pPr>
              <w:spacing w:line="360" w:lineRule="auto"/>
              <w:rPr>
                <w:rFonts w:ascii="宋体"/>
                <w:color w:val="000000" w:themeColor="text1"/>
                <w:szCs w:val="21"/>
                <w14:textFill>
                  <w14:solidFill>
                    <w14:schemeClr w14:val="tx1"/>
                  </w14:solidFill>
                </w14:textFill>
              </w:rPr>
            </w:pPr>
          </w:p>
        </w:tc>
        <w:tc>
          <w:tcPr>
            <w:tcW w:w="992" w:type="dxa"/>
          </w:tcPr>
          <w:p>
            <w:pPr>
              <w:spacing w:line="360" w:lineRule="auto"/>
              <w:rPr>
                <w:rFonts w:ascii="宋体"/>
                <w:color w:val="000000" w:themeColor="text1"/>
                <w:szCs w:val="21"/>
                <w14:textFill>
                  <w14:solidFill>
                    <w14:schemeClr w14:val="tx1"/>
                  </w14:solidFill>
                </w14:textFill>
              </w:rPr>
            </w:pPr>
          </w:p>
        </w:tc>
        <w:tc>
          <w:tcPr>
            <w:tcW w:w="851" w:type="dxa"/>
          </w:tcPr>
          <w:p>
            <w:pPr>
              <w:spacing w:line="360" w:lineRule="auto"/>
              <w:rPr>
                <w:rFonts w:ascii="宋体"/>
                <w:color w:val="000000" w:themeColor="text1"/>
                <w:szCs w:val="21"/>
                <w14:textFill>
                  <w14:solidFill>
                    <w14:schemeClr w14:val="tx1"/>
                  </w14:solidFill>
                </w14:textFill>
              </w:rPr>
            </w:pPr>
          </w:p>
        </w:tc>
        <w:tc>
          <w:tcPr>
            <w:tcW w:w="1134" w:type="dxa"/>
          </w:tcPr>
          <w:p>
            <w:pPr>
              <w:spacing w:line="360" w:lineRule="auto"/>
              <w:rPr>
                <w:rFonts w:ascii="宋体"/>
                <w:color w:val="000000" w:themeColor="text1"/>
                <w:szCs w:val="21"/>
                <w14:textFill>
                  <w14:solidFill>
                    <w14:schemeClr w14:val="tx1"/>
                  </w14:solidFill>
                </w14:textFill>
              </w:rPr>
            </w:pPr>
          </w:p>
        </w:tc>
        <w:tc>
          <w:tcPr>
            <w:tcW w:w="1659" w:type="dxa"/>
          </w:tcPr>
          <w:p>
            <w:pPr>
              <w:spacing w:line="360" w:lineRule="auto"/>
              <w:rPr>
                <w:rFonts w:asci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jc w:val="center"/>
        </w:trPr>
        <w:tc>
          <w:tcPr>
            <w:tcW w:w="782" w:type="dxa"/>
            <w:vAlign w:val="center"/>
          </w:tcPr>
          <w:p>
            <w:pPr>
              <w:snapToGrid w:val="0"/>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7</w:t>
            </w:r>
          </w:p>
        </w:tc>
        <w:tc>
          <w:tcPr>
            <w:tcW w:w="3119" w:type="dxa"/>
            <w:vAlign w:val="center"/>
          </w:tcPr>
          <w:p>
            <w:pPr>
              <w:snapToGrid w:val="0"/>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报价有效期满足要求</w:t>
            </w:r>
          </w:p>
        </w:tc>
        <w:tc>
          <w:tcPr>
            <w:tcW w:w="850" w:type="dxa"/>
          </w:tcPr>
          <w:p>
            <w:pPr>
              <w:spacing w:line="360" w:lineRule="auto"/>
              <w:rPr>
                <w:rFonts w:ascii="宋体"/>
                <w:color w:val="000000" w:themeColor="text1"/>
                <w:szCs w:val="21"/>
                <w14:textFill>
                  <w14:solidFill>
                    <w14:schemeClr w14:val="tx1"/>
                  </w14:solidFill>
                </w14:textFill>
              </w:rPr>
            </w:pPr>
          </w:p>
        </w:tc>
        <w:tc>
          <w:tcPr>
            <w:tcW w:w="992" w:type="dxa"/>
          </w:tcPr>
          <w:p>
            <w:pPr>
              <w:spacing w:line="360" w:lineRule="auto"/>
              <w:rPr>
                <w:rFonts w:ascii="宋体"/>
                <w:color w:val="000000" w:themeColor="text1"/>
                <w:szCs w:val="21"/>
                <w14:textFill>
                  <w14:solidFill>
                    <w14:schemeClr w14:val="tx1"/>
                  </w14:solidFill>
                </w14:textFill>
              </w:rPr>
            </w:pPr>
          </w:p>
        </w:tc>
        <w:tc>
          <w:tcPr>
            <w:tcW w:w="851" w:type="dxa"/>
          </w:tcPr>
          <w:p>
            <w:pPr>
              <w:spacing w:line="360" w:lineRule="auto"/>
              <w:rPr>
                <w:rFonts w:ascii="宋体"/>
                <w:color w:val="000000" w:themeColor="text1"/>
                <w:szCs w:val="21"/>
                <w14:textFill>
                  <w14:solidFill>
                    <w14:schemeClr w14:val="tx1"/>
                  </w14:solidFill>
                </w14:textFill>
              </w:rPr>
            </w:pPr>
          </w:p>
        </w:tc>
        <w:tc>
          <w:tcPr>
            <w:tcW w:w="1134" w:type="dxa"/>
          </w:tcPr>
          <w:p>
            <w:pPr>
              <w:spacing w:line="360" w:lineRule="auto"/>
              <w:rPr>
                <w:rFonts w:ascii="宋体"/>
                <w:color w:val="000000" w:themeColor="text1"/>
                <w:szCs w:val="21"/>
                <w14:textFill>
                  <w14:solidFill>
                    <w14:schemeClr w14:val="tx1"/>
                  </w14:solidFill>
                </w14:textFill>
              </w:rPr>
            </w:pPr>
          </w:p>
        </w:tc>
        <w:tc>
          <w:tcPr>
            <w:tcW w:w="1659" w:type="dxa"/>
          </w:tcPr>
          <w:p>
            <w:pPr>
              <w:spacing w:line="360" w:lineRule="auto"/>
              <w:rPr>
                <w:rFonts w:ascii="宋体"/>
                <w:color w:val="000000" w:themeColor="text1"/>
                <w:szCs w:val="21"/>
                <w14:textFill>
                  <w14:solidFill>
                    <w14:schemeClr w14:val="tx1"/>
                  </w14:solidFill>
                </w14:textFill>
              </w:rPr>
            </w:pPr>
          </w:p>
        </w:tc>
      </w:tr>
    </w:tbl>
    <w:p>
      <w:pPr>
        <w:adjustRightInd w:val="0"/>
        <w:snapToGrid w:val="0"/>
        <w:spacing w:line="360" w:lineRule="auto"/>
        <w:rPr>
          <w:rFonts w:ascii="宋体" w:cs="宋体"/>
          <w:b/>
          <w:color w:val="000000" w:themeColor="text1"/>
          <w:szCs w:val="21"/>
          <w14:textFill>
            <w14:solidFill>
              <w14:schemeClr w14:val="tx1"/>
            </w14:solidFill>
          </w14:textFill>
        </w:rPr>
      </w:pPr>
    </w:p>
    <w:p>
      <w:pPr>
        <w:adjustRightInd w:val="0"/>
        <w:snapToGrid w:val="0"/>
        <w:spacing w:line="360" w:lineRule="auto"/>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备注：</w:t>
      </w:r>
    </w:p>
    <w:p>
      <w:pPr>
        <w:adjustRightInd w:val="0"/>
        <w:snapToGrid w:val="0"/>
        <w:spacing w:line="360" w:lineRule="auto"/>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1</w:t>
      </w:r>
      <w:r>
        <w:rPr>
          <w:rFonts w:hint="eastAsia" w:ascii="宋体" w:cs="宋体"/>
          <w:b/>
          <w:color w:val="000000" w:themeColor="text1"/>
          <w:szCs w:val="21"/>
          <w14:textFill>
            <w14:solidFill>
              <w14:schemeClr w14:val="tx1"/>
            </w14:solidFill>
          </w14:textFill>
        </w:rPr>
        <w:t>．表中填写“○”表示该项符合竞争性磋商文件要求，“×”表示该项不符合竞争性磋商文件要求。</w:t>
      </w:r>
    </w:p>
    <w:p>
      <w:pPr>
        <w:adjustRightInd w:val="0"/>
        <w:snapToGrid w:val="0"/>
        <w:spacing w:line="360" w:lineRule="auto"/>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2</w:t>
      </w:r>
      <w:r>
        <w:rPr>
          <w:rFonts w:hint="eastAsia" w:ascii="宋体" w:cs="宋体"/>
          <w:b/>
          <w:color w:val="000000" w:themeColor="text1"/>
          <w:szCs w:val="21"/>
          <w14:textFill>
            <w14:solidFill>
              <w14:schemeClr w14:val="tx1"/>
            </w14:solidFill>
          </w14:textFill>
        </w:rPr>
        <w:t>．在结论栏中填写“通过”或“不通过”。</w:t>
      </w:r>
    </w:p>
    <w:p>
      <w:pPr>
        <w:adjustRightInd w:val="0"/>
        <w:snapToGrid w:val="0"/>
        <w:spacing w:line="360" w:lineRule="auto"/>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3.</w:t>
      </w:r>
      <w:r>
        <w:rPr>
          <w:rFonts w:hint="eastAsia" w:ascii="宋体" w:cs="宋体"/>
          <w:b/>
          <w:color w:val="000000" w:themeColor="text1"/>
          <w:szCs w:val="21"/>
          <w14:textFill>
            <w14:solidFill>
              <w14:schemeClr w14:val="tx1"/>
            </w14:solidFill>
          </w14:textFill>
        </w:rPr>
        <w:t>供应商的所有评审项均填写“○”才被视为“通过”，其中一项为“×”则被视为不通过。</w:t>
      </w:r>
    </w:p>
    <w:p>
      <w:pPr>
        <w:adjustRightInd w:val="0"/>
        <w:snapToGrid w:val="0"/>
        <w:spacing w:line="360" w:lineRule="auto"/>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 xml:space="preserve">4. </w:t>
      </w:r>
      <w:r>
        <w:rPr>
          <w:rFonts w:hint="eastAsia" w:ascii="宋体" w:cs="宋体"/>
          <w:b/>
          <w:color w:val="000000" w:themeColor="text1"/>
          <w:szCs w:val="21"/>
          <w14:textFill>
            <w14:solidFill>
              <w14:schemeClr w14:val="tx1"/>
            </w14:solidFill>
          </w14:textFill>
        </w:rPr>
        <w:t>如对本表中某种情形的评审意见不一致时，以少数服从多数的原则作为磋商小组对该情形的认定结论。</w:t>
      </w:r>
    </w:p>
    <w:p>
      <w:pPr>
        <w:spacing w:line="360" w:lineRule="auto"/>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r>
        <w:rPr>
          <w:rFonts w:hint="eastAsia" w:ascii="宋体"/>
          <w:bCs/>
          <w:color w:val="000000" w:themeColor="text1"/>
          <w:szCs w:val="21"/>
          <w14:textFill>
            <w14:solidFill>
              <w14:schemeClr w14:val="tx1"/>
            </w14:solidFill>
          </w14:textFill>
        </w:rPr>
        <w:t>日期：年</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月</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日</w:t>
      </w:r>
    </w:p>
    <w:p>
      <w:pPr>
        <w:spacing w:line="360" w:lineRule="auto"/>
        <w:rPr>
          <w:rFonts w:ascii="宋体"/>
          <w:b/>
          <w:bCs/>
          <w:color w:val="000000" w:themeColor="text1"/>
          <w:sz w:val="24"/>
          <w14:textFill>
            <w14:solidFill>
              <w14:schemeClr w14:val="tx1"/>
            </w14:solidFill>
          </w14:textFill>
        </w:rPr>
      </w:pPr>
    </w:p>
    <w:p>
      <w:pPr>
        <w:spacing w:line="360" w:lineRule="auto"/>
        <w:rPr>
          <w:rFonts w:ascii="宋体"/>
          <w:b/>
          <w:bCs/>
          <w:color w:val="000000" w:themeColor="text1"/>
          <w:sz w:val="24"/>
          <w14:textFill>
            <w14:solidFill>
              <w14:schemeClr w14:val="tx1"/>
            </w14:solidFill>
          </w14:textFill>
        </w:rPr>
      </w:pPr>
    </w:p>
    <w:p>
      <w:pPr>
        <w:spacing w:line="360" w:lineRule="auto"/>
        <w:rPr>
          <w:rFonts w:ascii="宋体"/>
          <w:b/>
          <w:bCs/>
          <w:color w:val="000000" w:themeColor="text1"/>
          <w:sz w:val="24"/>
          <w14:textFill>
            <w14:solidFill>
              <w14:schemeClr w14:val="tx1"/>
            </w14:solidFill>
          </w14:textFill>
        </w:rPr>
      </w:pPr>
      <w:r>
        <w:rPr>
          <w:rFonts w:ascii="宋体"/>
          <w:b/>
          <w:bCs/>
          <w:color w:val="000000" w:themeColor="text1"/>
          <w:sz w:val="24"/>
          <w14:textFill>
            <w14:solidFill>
              <w14:schemeClr w14:val="tx1"/>
            </w14:solidFill>
          </w14:textFill>
        </w:rPr>
        <w:br w:type="page"/>
      </w:r>
    </w:p>
    <w:p>
      <w:pPr>
        <w:spacing w:line="360" w:lineRule="auto"/>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附件</w:t>
      </w:r>
      <w:r>
        <w:rPr>
          <w:rFonts w:ascii="宋体"/>
          <w:b/>
          <w:bCs/>
          <w:color w:val="000000" w:themeColor="text1"/>
          <w:sz w:val="24"/>
          <w14:textFill>
            <w14:solidFill>
              <w14:schemeClr w14:val="tx1"/>
            </w14:solidFill>
          </w14:textFill>
        </w:rPr>
        <w:t>2</w:t>
      </w:r>
      <w:bookmarkStart w:id="334" w:name="_Toc462307146"/>
      <w:bookmarkEnd w:id="334"/>
      <w:r>
        <w:rPr>
          <w:rFonts w:hint="eastAsia" w:ascii="宋体"/>
          <w:b/>
          <w:bCs/>
          <w:color w:val="000000" w:themeColor="text1"/>
          <w:sz w:val="24"/>
          <w14:textFill>
            <w14:solidFill>
              <w14:schemeClr w14:val="tx1"/>
            </w14:solidFill>
          </w14:textFill>
        </w:rPr>
        <w:t>商务部分评分标准（</w:t>
      </w:r>
      <w:r>
        <w:rPr>
          <w:rFonts w:ascii="宋体"/>
          <w:b/>
          <w:bCs/>
          <w:color w:val="000000" w:themeColor="text1"/>
          <w:sz w:val="24"/>
          <w14:textFill>
            <w14:solidFill>
              <w14:schemeClr w14:val="tx1"/>
            </w14:solidFill>
          </w14:textFill>
        </w:rPr>
        <w:t>30</w:t>
      </w:r>
      <w:r>
        <w:rPr>
          <w:rFonts w:hint="eastAsia" w:ascii="宋体"/>
          <w:b/>
          <w:bCs/>
          <w:color w:val="000000" w:themeColor="text1"/>
          <w:sz w:val="24"/>
          <w14:textFill>
            <w14:solidFill>
              <w14:schemeClr w14:val="tx1"/>
            </w14:solidFill>
          </w14:textFill>
        </w:rPr>
        <w:t>分）</w:t>
      </w:r>
    </w:p>
    <w:p>
      <w:pPr>
        <w:spacing w:line="360" w:lineRule="auto"/>
        <w:rPr>
          <w:rFonts w:ascii="宋体"/>
          <w:b/>
          <w:bCs/>
          <w:color w:val="000000" w:themeColor="text1"/>
          <w:sz w:val="24"/>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项目名称：配送清洁剂及维保采购项目</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项目编号：</w:t>
      </w:r>
      <w:r>
        <w:rPr>
          <w:rFonts w:ascii="宋体"/>
          <w:bCs/>
          <w:color w:val="000000" w:themeColor="text1"/>
          <w:szCs w:val="21"/>
          <w14:textFill>
            <w14:solidFill>
              <w14:schemeClr w14:val="tx1"/>
            </w14:solidFill>
          </w14:textFill>
        </w:rPr>
        <w:t>GDDACG2019CS0709</w:t>
      </w:r>
    </w:p>
    <w:tbl>
      <w:tblPr>
        <w:tblStyle w:val="88"/>
        <w:tblW w:w="9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662"/>
        <w:gridCol w:w="2376"/>
        <w:gridCol w:w="660"/>
        <w:gridCol w:w="5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592" w:hRule="atLeast"/>
          <w:tblHeader/>
          <w:jc w:val="center"/>
        </w:trPr>
        <w:tc>
          <w:tcPr>
            <w:tcW w:w="662" w:type="dxa"/>
            <w:vAlign w:val="center"/>
          </w:tcPr>
          <w:p>
            <w:pPr>
              <w:spacing w:line="360" w:lineRule="auto"/>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序号</w:t>
            </w:r>
          </w:p>
        </w:tc>
        <w:tc>
          <w:tcPr>
            <w:tcW w:w="2376" w:type="dxa"/>
            <w:vAlign w:val="center"/>
          </w:tcPr>
          <w:p>
            <w:pPr>
              <w:spacing w:line="360" w:lineRule="auto"/>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评审分项</w:t>
            </w:r>
          </w:p>
        </w:tc>
        <w:tc>
          <w:tcPr>
            <w:tcW w:w="660" w:type="dxa"/>
            <w:vAlign w:val="center"/>
          </w:tcPr>
          <w:p>
            <w:pPr>
              <w:spacing w:line="360" w:lineRule="auto"/>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分值</w:t>
            </w:r>
          </w:p>
        </w:tc>
        <w:tc>
          <w:tcPr>
            <w:tcW w:w="5599" w:type="dxa"/>
            <w:vAlign w:val="center"/>
          </w:tcPr>
          <w:p>
            <w:pPr>
              <w:spacing w:line="360" w:lineRule="auto"/>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047" w:hRule="atLeast"/>
          <w:tblHeader/>
          <w:jc w:val="center"/>
        </w:trPr>
        <w:tc>
          <w:tcPr>
            <w:tcW w:w="662" w:type="dxa"/>
            <w:vAlign w:val="center"/>
          </w:tcPr>
          <w:p>
            <w:pPr>
              <w:spacing w:line="360" w:lineRule="auto"/>
              <w:jc w:val="center"/>
              <w:rPr>
                <w:rFonts w:ascii="宋体"/>
                <w:b/>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1</w:t>
            </w:r>
          </w:p>
        </w:tc>
        <w:tc>
          <w:tcPr>
            <w:tcW w:w="2376" w:type="dxa"/>
            <w:vAlign w:val="center"/>
          </w:tcPr>
          <w:p>
            <w:pPr>
              <w:jc w:val="center"/>
              <w:rPr>
                <w:rFonts w:ascii="宋体"/>
                <w:b/>
                <w:bCs/>
                <w:color w:val="000000" w:themeColor="text1"/>
                <w:szCs w:val="21"/>
                <w14:textFill>
                  <w14:solidFill>
                    <w14:schemeClr w14:val="tx1"/>
                  </w14:solidFill>
                </w14:textFill>
              </w:rPr>
            </w:pPr>
            <w:r>
              <w:rPr>
                <w:rFonts w:hint="eastAsia" w:ascii="宋体" w:cs="宋体"/>
                <w:color w:val="000000" w:themeColor="text1"/>
                <w14:textFill>
                  <w14:solidFill>
                    <w14:schemeClr w14:val="tx1"/>
                  </w14:solidFill>
                </w14:textFill>
              </w:rPr>
              <w:t>同类项目</w:t>
            </w:r>
            <w:r>
              <w:rPr>
                <w:rFonts w:hint="eastAsia" w:ascii="宋体" w:cs="宋体"/>
                <w:color w:val="000000" w:themeColor="text1"/>
                <w:spacing w:val="-1"/>
                <w14:textFill>
                  <w14:solidFill>
                    <w14:schemeClr w14:val="tx1"/>
                  </w14:solidFill>
                </w14:textFill>
              </w:rPr>
              <w:t>业绩情况</w:t>
            </w:r>
          </w:p>
        </w:tc>
        <w:tc>
          <w:tcPr>
            <w:tcW w:w="660" w:type="dxa"/>
            <w:vAlign w:val="center"/>
          </w:tcPr>
          <w:p>
            <w:pPr>
              <w:jc w:val="center"/>
              <w:rPr>
                <w:rFonts w:ascii="宋体"/>
                <w:b/>
                <w:bCs/>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6</w:t>
            </w:r>
            <w:r>
              <w:rPr>
                <w:rFonts w:hint="eastAsia" w:ascii="宋体"/>
                <w:color w:val="000000" w:themeColor="text1"/>
                <w:szCs w:val="21"/>
                <w14:textFill>
                  <w14:solidFill>
                    <w14:schemeClr w14:val="tx1"/>
                  </w14:solidFill>
                </w14:textFill>
              </w:rPr>
              <w:t>分</w:t>
            </w:r>
          </w:p>
        </w:tc>
        <w:tc>
          <w:tcPr>
            <w:tcW w:w="5599" w:type="dxa"/>
            <w:vAlign w:val="center"/>
          </w:tcPr>
          <w:p>
            <w:pPr>
              <w:jc w:val="left"/>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 xml:space="preserve">2016 </w:t>
            </w:r>
            <w:r>
              <w:rPr>
                <w:rFonts w:hint="eastAsia" w:ascii="宋体" w:cs="宋体"/>
                <w:color w:val="000000" w:themeColor="text1"/>
                <w:szCs w:val="21"/>
                <w14:textFill>
                  <w14:solidFill>
                    <w14:schemeClr w14:val="tx1"/>
                  </w14:solidFill>
                </w14:textFill>
              </w:rPr>
              <w:t>年</w:t>
            </w:r>
            <w:r>
              <w:rPr>
                <w:rFonts w:ascii="宋体" w:cs="宋体"/>
                <w:color w:val="000000" w:themeColor="text1"/>
                <w:szCs w:val="21"/>
                <w14:textFill>
                  <w14:solidFill>
                    <w14:schemeClr w14:val="tx1"/>
                  </w14:solidFill>
                </w14:textFill>
              </w:rPr>
              <w:t>1</w:t>
            </w:r>
            <w:r>
              <w:rPr>
                <w:rFonts w:hint="eastAsia" w:ascii="宋体" w:cs="宋体"/>
                <w:color w:val="000000" w:themeColor="text1"/>
                <w:szCs w:val="21"/>
                <w14:textFill>
                  <w14:solidFill>
                    <w14:schemeClr w14:val="tx1"/>
                  </w14:solidFill>
                </w14:textFill>
              </w:rPr>
              <w:t>月</w:t>
            </w:r>
            <w:r>
              <w:rPr>
                <w:rFonts w:ascii="宋体" w:cs="宋体"/>
                <w:color w:val="000000" w:themeColor="text1"/>
                <w:szCs w:val="21"/>
                <w14:textFill>
                  <w14:solidFill>
                    <w14:schemeClr w14:val="tx1"/>
                  </w14:solidFill>
                </w14:textFill>
              </w:rPr>
              <w:t>1</w:t>
            </w:r>
            <w:r>
              <w:rPr>
                <w:rFonts w:hint="eastAsia" w:ascii="宋体" w:cs="宋体"/>
                <w:color w:val="000000" w:themeColor="text1"/>
                <w:szCs w:val="21"/>
                <w14:textFill>
                  <w14:solidFill>
                    <w14:schemeClr w14:val="tx1"/>
                  </w14:solidFill>
                </w14:textFill>
              </w:rPr>
              <w:t>日至今，供应商具有维保同类项目的业绩（且单个合同金额不得少于</w:t>
            </w:r>
            <w:r>
              <w:rPr>
                <w:rFonts w:ascii="宋体" w:cs="宋体"/>
                <w:color w:val="000000" w:themeColor="text1"/>
                <w:szCs w:val="21"/>
                <w14:textFill>
                  <w14:solidFill>
                    <w14:schemeClr w14:val="tx1"/>
                  </w14:solidFill>
                </w14:textFill>
              </w:rPr>
              <w:t>10</w:t>
            </w:r>
            <w:r>
              <w:rPr>
                <w:rFonts w:hint="eastAsia" w:ascii="宋体" w:cs="宋体"/>
                <w:color w:val="000000" w:themeColor="text1"/>
                <w:szCs w:val="21"/>
                <w14:textFill>
                  <w14:solidFill>
                    <w14:schemeClr w14:val="tx1"/>
                  </w14:solidFill>
                </w14:textFill>
              </w:rPr>
              <w:t>万元），每项得</w:t>
            </w:r>
            <w:r>
              <w:rPr>
                <w:rFonts w:ascii="宋体" w:cs="宋体"/>
                <w:color w:val="000000" w:themeColor="text1"/>
                <w:szCs w:val="21"/>
                <w14:textFill>
                  <w14:solidFill>
                    <w14:schemeClr w14:val="tx1"/>
                  </w14:solidFill>
                </w14:textFill>
              </w:rPr>
              <w:t xml:space="preserve">1 </w:t>
            </w:r>
            <w:r>
              <w:rPr>
                <w:rFonts w:hint="eastAsia" w:ascii="宋体" w:cs="宋体"/>
                <w:color w:val="000000" w:themeColor="text1"/>
                <w:szCs w:val="21"/>
                <w14:textFill>
                  <w14:solidFill>
                    <w14:schemeClr w14:val="tx1"/>
                  </w14:solidFill>
                </w14:textFill>
              </w:rPr>
              <w:t>份，最高</w:t>
            </w:r>
            <w:r>
              <w:rPr>
                <w:rFonts w:ascii="宋体" w:cs="宋体"/>
                <w:color w:val="000000" w:themeColor="text1"/>
                <w:szCs w:val="21"/>
                <w14:textFill>
                  <w14:solidFill>
                    <w14:schemeClr w14:val="tx1"/>
                  </w14:solidFill>
                </w14:textFill>
              </w:rPr>
              <w:t>6</w:t>
            </w:r>
            <w:r>
              <w:rPr>
                <w:rFonts w:hint="eastAsia" w:ascii="宋体" w:cs="宋体"/>
                <w:color w:val="000000" w:themeColor="text1"/>
                <w:szCs w:val="21"/>
                <w14:textFill>
                  <w14:solidFill>
                    <w14:schemeClr w14:val="tx1"/>
                  </w14:solidFill>
                </w14:textFill>
              </w:rPr>
              <w:t>分。</w:t>
            </w:r>
          </w:p>
          <w:p>
            <w:pPr>
              <w:jc w:val="left"/>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（提供合同复印件作为证明材料）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012" w:hRule="atLeast"/>
          <w:tblHeader/>
          <w:jc w:val="center"/>
        </w:trPr>
        <w:tc>
          <w:tcPr>
            <w:tcW w:w="662" w:type="dxa"/>
            <w:vAlign w:val="center"/>
          </w:tcPr>
          <w:p>
            <w:pPr>
              <w:spacing w:line="360" w:lineRule="auto"/>
              <w:jc w:val="center"/>
              <w:rPr>
                <w:rFonts w:ascii="宋体" w:cs="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2</w:t>
            </w:r>
          </w:p>
        </w:tc>
        <w:tc>
          <w:tcPr>
            <w:tcW w:w="2376" w:type="dxa"/>
            <w:vAlign w:val="center"/>
          </w:tcPr>
          <w:p>
            <w:pPr>
              <w:jc w:val="center"/>
              <w:rPr>
                <w:rFonts w:ascii="宋体" w:cs="宋体"/>
                <w:color w:val="000000" w:themeColor="text1"/>
                <w14:textFill>
                  <w14:solidFill>
                    <w14:schemeClr w14:val="tx1"/>
                  </w14:solidFill>
                </w14:textFill>
              </w:rPr>
            </w:pPr>
            <w:r>
              <w:rPr>
                <w:rFonts w:hint="eastAsia" w:ascii="宋体"/>
                <w:color w:val="000000" w:themeColor="text1"/>
                <w:szCs w:val="21"/>
                <w14:textFill>
                  <w14:solidFill>
                    <w14:schemeClr w14:val="tx1"/>
                  </w14:solidFill>
                </w14:textFill>
              </w:rPr>
              <w:t>财务情况</w:t>
            </w:r>
          </w:p>
        </w:tc>
        <w:tc>
          <w:tcPr>
            <w:tcW w:w="660" w:type="dxa"/>
            <w:vAlign w:val="center"/>
          </w:tcPr>
          <w:p>
            <w:pPr>
              <w:jc w:val="center"/>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6</w:t>
            </w:r>
            <w:r>
              <w:rPr>
                <w:rFonts w:hint="eastAsia" w:ascii="宋体"/>
                <w:color w:val="000000" w:themeColor="text1"/>
                <w:szCs w:val="21"/>
                <w14:textFill>
                  <w14:solidFill>
                    <w14:schemeClr w14:val="tx1"/>
                  </w14:solidFill>
                </w14:textFill>
              </w:rPr>
              <w:t>分</w:t>
            </w:r>
          </w:p>
        </w:tc>
        <w:tc>
          <w:tcPr>
            <w:tcW w:w="5599" w:type="dxa"/>
            <w:vAlign w:val="center"/>
          </w:tcPr>
          <w:p>
            <w:pPr>
              <w:widowControl/>
              <w:spacing w:line="32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根据投标人提供的</w:t>
            </w:r>
            <w:r>
              <w:rPr>
                <w:rFonts w:ascii="宋体"/>
                <w:color w:val="000000" w:themeColor="text1"/>
                <w:szCs w:val="21"/>
                <w14:textFill>
                  <w14:solidFill>
                    <w14:schemeClr w14:val="tx1"/>
                  </w14:solidFill>
                </w14:textFill>
              </w:rPr>
              <w:t>2015-2017</w:t>
            </w:r>
            <w:r>
              <w:rPr>
                <w:rFonts w:hint="eastAsia" w:ascii="宋体"/>
                <w:color w:val="000000" w:themeColor="text1"/>
                <w:szCs w:val="21"/>
                <w14:textFill>
                  <w14:solidFill>
                    <w14:schemeClr w14:val="tx1"/>
                  </w14:solidFill>
                </w14:textFill>
              </w:rPr>
              <w:t>年经会计师事务所审计的财务报告进行横向对比：</w:t>
            </w:r>
          </w:p>
          <w:p>
            <w:pPr>
              <w:widowControl/>
              <w:spacing w:line="320" w:lineRule="exact"/>
              <w:rPr>
                <w:color w:val="000000" w:themeColor="text1"/>
                <w14:textFill>
                  <w14:solidFill>
                    <w14:schemeClr w14:val="tx1"/>
                  </w14:solidFill>
                </w14:textFill>
              </w:rPr>
            </w:pPr>
            <w:r>
              <w:rPr>
                <w:rFonts w:hint="eastAsia" w:ascii="宋体" w:cs="宋体"/>
                <w:color w:val="000000" w:themeColor="text1"/>
                <w:szCs w:val="21"/>
                <w14:textFill>
                  <w14:solidFill>
                    <w14:schemeClr w14:val="tx1"/>
                  </w14:solidFill>
                </w14:textFill>
              </w:rPr>
              <w:t>优</w:t>
            </w:r>
            <w:r>
              <w:rPr>
                <w:rFonts w:ascii="宋体" w:cs="宋体"/>
                <w:color w:val="000000" w:themeColor="text1"/>
                <w:szCs w:val="21"/>
                <w14:textFill>
                  <w14:solidFill>
                    <w14:schemeClr w14:val="tx1"/>
                  </w14:solidFill>
                </w14:textFill>
              </w:rPr>
              <w:t>6</w:t>
            </w:r>
            <w:r>
              <w:rPr>
                <w:rFonts w:hint="eastAsia" w:ascii="宋体" w:cs="宋体"/>
                <w:color w:val="000000" w:themeColor="text1"/>
                <w:szCs w:val="21"/>
                <w14:textFill>
                  <w14:solidFill>
                    <w14:schemeClr w14:val="tx1"/>
                  </w14:solidFill>
                </w14:textFill>
              </w:rPr>
              <w:t>分；良：</w:t>
            </w:r>
            <w:r>
              <w:rPr>
                <w:rFonts w:ascii="宋体" w:cs="宋体"/>
                <w:color w:val="000000" w:themeColor="text1"/>
                <w:szCs w:val="21"/>
                <w14:textFill>
                  <w14:solidFill>
                    <w14:schemeClr w14:val="tx1"/>
                  </w14:solidFill>
                </w14:textFill>
              </w:rPr>
              <w:t>3</w:t>
            </w:r>
            <w:r>
              <w:rPr>
                <w:rFonts w:hint="eastAsia" w:ascii="宋体" w:cs="宋体"/>
                <w:color w:val="000000" w:themeColor="text1"/>
                <w:szCs w:val="21"/>
                <w14:textFill>
                  <w14:solidFill>
                    <w14:schemeClr w14:val="tx1"/>
                  </w14:solidFill>
                </w14:textFill>
              </w:rPr>
              <w:t>分；一般</w:t>
            </w:r>
            <w:r>
              <w:rPr>
                <w:rFonts w:ascii="宋体" w:cs="宋体"/>
                <w:color w:val="000000" w:themeColor="text1"/>
                <w:szCs w:val="21"/>
                <w14:textFill>
                  <w14:solidFill>
                    <w14:schemeClr w14:val="tx1"/>
                  </w14:solidFill>
                </w14:textFill>
              </w:rPr>
              <w:t>1</w:t>
            </w:r>
            <w:r>
              <w:rPr>
                <w:rFonts w:hint="eastAsia" w:ascii="宋体" w:cs="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505" w:hRule="atLeast"/>
          <w:tblHeader/>
          <w:jc w:val="center"/>
        </w:trPr>
        <w:tc>
          <w:tcPr>
            <w:tcW w:w="662" w:type="dxa"/>
            <w:vAlign w:val="center"/>
          </w:tcPr>
          <w:p>
            <w:pPr>
              <w:spacing w:line="360" w:lineRule="auto"/>
              <w:jc w:val="center"/>
              <w:rPr>
                <w:rFonts w:ascii="宋体" w:cs="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3</w:t>
            </w:r>
          </w:p>
        </w:tc>
        <w:tc>
          <w:tcPr>
            <w:tcW w:w="2376" w:type="dxa"/>
            <w:vAlign w:val="center"/>
          </w:tcPr>
          <w:p>
            <w:pPr>
              <w:jc w:val="center"/>
              <w:rPr>
                <w:rFonts w:ascii="宋体" w:cs="宋体"/>
                <w:color w:val="000000" w:themeColor="text1"/>
                <w14:textFill>
                  <w14:solidFill>
                    <w14:schemeClr w14:val="tx1"/>
                  </w14:solidFill>
                </w14:textFill>
              </w:rPr>
            </w:pPr>
            <w:r>
              <w:rPr>
                <w:rFonts w:hint="eastAsia" w:ascii="宋体"/>
                <w:color w:val="000000" w:themeColor="text1"/>
                <w:szCs w:val="21"/>
                <w14:textFill>
                  <w14:solidFill>
                    <w14:schemeClr w14:val="tx1"/>
                  </w14:solidFill>
                </w14:textFill>
              </w:rPr>
              <w:t>投标人荣誉、信誉</w:t>
            </w:r>
          </w:p>
        </w:tc>
        <w:tc>
          <w:tcPr>
            <w:tcW w:w="660" w:type="dxa"/>
            <w:vAlign w:val="center"/>
          </w:tcPr>
          <w:p>
            <w:pPr>
              <w:jc w:val="center"/>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5</w:t>
            </w:r>
            <w:r>
              <w:rPr>
                <w:rFonts w:hint="eastAsia" w:ascii="宋体" w:cs="宋体"/>
                <w:color w:val="000000" w:themeColor="text1"/>
                <w:szCs w:val="21"/>
                <w14:textFill>
                  <w14:solidFill>
                    <w14:schemeClr w14:val="tx1"/>
                  </w14:solidFill>
                </w14:textFill>
              </w:rPr>
              <w:t>分</w:t>
            </w:r>
          </w:p>
        </w:tc>
        <w:tc>
          <w:tcPr>
            <w:tcW w:w="5599" w:type="dxa"/>
            <w:vAlign w:val="center"/>
          </w:tcPr>
          <w:p>
            <w:pPr>
              <w:numPr>
                <w:ilvl w:val="0"/>
                <w:numId w:val="11"/>
              </w:num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投标人在近几年内获得由工商部门颁发的“守合同重信用企业”证书，连续</w:t>
            </w:r>
            <w:r>
              <w:rPr>
                <w:rFonts w:ascii="宋体"/>
                <w:bCs/>
                <w:color w:val="000000" w:themeColor="text1"/>
                <w:szCs w:val="21"/>
                <w14:textFill>
                  <w14:solidFill>
                    <w14:schemeClr w14:val="tx1"/>
                  </w14:solidFill>
                </w14:textFill>
              </w:rPr>
              <w:t>5</w:t>
            </w:r>
            <w:r>
              <w:rPr>
                <w:rFonts w:hint="eastAsia" w:ascii="宋体"/>
                <w:bCs/>
                <w:color w:val="000000" w:themeColor="text1"/>
                <w:szCs w:val="21"/>
                <w14:textFill>
                  <w14:solidFill>
                    <w14:schemeClr w14:val="tx1"/>
                  </w14:solidFill>
                </w14:textFill>
              </w:rPr>
              <w:t>年或以上得</w:t>
            </w:r>
            <w:r>
              <w:rPr>
                <w:rFonts w:ascii="宋体"/>
                <w:bCs/>
                <w:color w:val="000000" w:themeColor="text1"/>
                <w:szCs w:val="21"/>
                <w14:textFill>
                  <w14:solidFill>
                    <w14:schemeClr w14:val="tx1"/>
                  </w14:solidFill>
                </w14:textFill>
              </w:rPr>
              <w:t>3</w:t>
            </w:r>
            <w:r>
              <w:rPr>
                <w:rFonts w:hint="eastAsia" w:ascii="宋体"/>
                <w:bCs/>
                <w:color w:val="000000" w:themeColor="text1"/>
                <w:szCs w:val="21"/>
                <w14:textFill>
                  <w14:solidFill>
                    <w14:schemeClr w14:val="tx1"/>
                  </w14:solidFill>
                </w14:textFill>
              </w:rPr>
              <w:t>分，连续</w:t>
            </w:r>
            <w:r>
              <w:rPr>
                <w:rFonts w:ascii="宋体"/>
                <w:bCs/>
                <w:color w:val="000000" w:themeColor="text1"/>
                <w:szCs w:val="21"/>
                <w14:textFill>
                  <w14:solidFill>
                    <w14:schemeClr w14:val="tx1"/>
                  </w14:solidFill>
                </w14:textFill>
              </w:rPr>
              <w:t>3</w:t>
            </w:r>
            <w:r>
              <w:rPr>
                <w:rFonts w:hint="eastAsia" w:ascii="宋体"/>
                <w:bCs/>
                <w:color w:val="000000" w:themeColor="text1"/>
                <w:szCs w:val="21"/>
                <w14:textFill>
                  <w14:solidFill>
                    <w14:schemeClr w14:val="tx1"/>
                  </w14:solidFill>
                </w14:textFill>
              </w:rPr>
              <w:t>年得</w:t>
            </w:r>
            <w:r>
              <w:rPr>
                <w:rFonts w:ascii="宋体"/>
                <w:bCs/>
                <w:color w:val="000000" w:themeColor="text1"/>
                <w:szCs w:val="21"/>
                <w14:textFill>
                  <w14:solidFill>
                    <w14:schemeClr w14:val="tx1"/>
                  </w14:solidFill>
                </w14:textFill>
              </w:rPr>
              <w:t>2</w:t>
            </w:r>
            <w:r>
              <w:rPr>
                <w:rFonts w:hint="eastAsia" w:ascii="宋体"/>
                <w:bCs/>
                <w:color w:val="000000" w:themeColor="text1"/>
                <w:szCs w:val="21"/>
                <w14:textFill>
                  <w14:solidFill>
                    <w14:schemeClr w14:val="tx1"/>
                  </w14:solidFill>
                </w14:textFill>
              </w:rPr>
              <w:t>分，</w:t>
            </w:r>
            <w:r>
              <w:rPr>
                <w:rFonts w:ascii="宋体"/>
                <w:bCs/>
                <w:color w:val="000000" w:themeColor="text1"/>
                <w:szCs w:val="21"/>
                <w14:textFill>
                  <w14:solidFill>
                    <w14:schemeClr w14:val="tx1"/>
                  </w14:solidFill>
                </w14:textFill>
              </w:rPr>
              <w:t>1</w:t>
            </w:r>
            <w:r>
              <w:rPr>
                <w:rFonts w:hint="eastAsia" w:ascii="宋体"/>
                <w:bCs/>
                <w:color w:val="000000" w:themeColor="text1"/>
                <w:szCs w:val="21"/>
                <w14:textFill>
                  <w14:solidFill>
                    <w14:schemeClr w14:val="tx1"/>
                  </w14:solidFill>
                </w14:textFill>
              </w:rPr>
              <w:t>年或连续</w:t>
            </w:r>
            <w:r>
              <w:rPr>
                <w:rFonts w:ascii="宋体"/>
                <w:bCs/>
                <w:color w:val="000000" w:themeColor="text1"/>
                <w:szCs w:val="21"/>
                <w14:textFill>
                  <w14:solidFill>
                    <w14:schemeClr w14:val="tx1"/>
                  </w14:solidFill>
                </w14:textFill>
              </w:rPr>
              <w:t>2</w:t>
            </w:r>
            <w:r>
              <w:rPr>
                <w:rFonts w:hint="eastAsia" w:ascii="宋体"/>
                <w:bCs/>
                <w:color w:val="000000" w:themeColor="text1"/>
                <w:szCs w:val="21"/>
                <w14:textFill>
                  <w14:solidFill>
                    <w14:schemeClr w14:val="tx1"/>
                  </w14:solidFill>
                </w14:textFill>
              </w:rPr>
              <w:t>年得</w:t>
            </w:r>
            <w:r>
              <w:rPr>
                <w:rFonts w:ascii="宋体"/>
                <w:bCs/>
                <w:color w:val="000000" w:themeColor="text1"/>
                <w:szCs w:val="21"/>
                <w14:textFill>
                  <w14:solidFill>
                    <w14:schemeClr w14:val="tx1"/>
                  </w14:solidFill>
                </w14:textFill>
              </w:rPr>
              <w:t>1</w:t>
            </w:r>
            <w:r>
              <w:rPr>
                <w:rFonts w:hint="eastAsia" w:ascii="宋体"/>
                <w:bCs/>
                <w:color w:val="000000" w:themeColor="text1"/>
                <w:szCs w:val="21"/>
                <w14:textFill>
                  <w14:solidFill>
                    <w14:schemeClr w14:val="tx1"/>
                  </w14:solidFill>
                </w14:textFill>
              </w:rPr>
              <w:t>分，无</w:t>
            </w:r>
            <w:r>
              <w:rPr>
                <w:rFonts w:ascii="宋体"/>
                <w:bCs/>
                <w:color w:val="000000" w:themeColor="text1"/>
                <w:szCs w:val="21"/>
                <w14:textFill>
                  <w14:solidFill>
                    <w14:schemeClr w14:val="tx1"/>
                  </w14:solidFill>
                </w14:textFill>
              </w:rPr>
              <w:t>0</w:t>
            </w:r>
            <w:r>
              <w:rPr>
                <w:rFonts w:hint="eastAsia" w:ascii="宋体"/>
                <w:bCs/>
                <w:color w:val="000000" w:themeColor="text1"/>
                <w:szCs w:val="21"/>
                <w14:textFill>
                  <w14:solidFill>
                    <w14:schemeClr w14:val="tx1"/>
                  </w14:solidFill>
                </w14:textFill>
              </w:rPr>
              <w:t>分。（需提供证书复印件）</w:t>
            </w:r>
          </w:p>
          <w:p>
            <w:pPr>
              <w:numPr>
                <w:ilvl w:val="0"/>
                <w:numId w:val="11"/>
              </w:num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投标人具有有效的“质量·服务·诚信</w:t>
            </w:r>
            <w:r>
              <w:rPr>
                <w:rFonts w:ascii="宋体"/>
                <w:bCs/>
                <w:color w:val="000000" w:themeColor="text1"/>
                <w:szCs w:val="21"/>
                <w14:textFill>
                  <w14:solidFill>
                    <w14:schemeClr w14:val="tx1"/>
                  </w14:solidFill>
                </w14:textFill>
              </w:rPr>
              <w:t>AAA</w:t>
            </w:r>
            <w:r>
              <w:rPr>
                <w:rFonts w:hint="eastAsia" w:ascii="宋体"/>
                <w:bCs/>
                <w:color w:val="000000" w:themeColor="text1"/>
                <w:szCs w:val="21"/>
                <w14:textFill>
                  <w14:solidFill>
                    <w14:schemeClr w14:val="tx1"/>
                  </w14:solidFill>
                </w14:textFill>
              </w:rPr>
              <w:t>企业”证书，得</w:t>
            </w:r>
            <w:r>
              <w:rPr>
                <w:rFonts w:ascii="宋体"/>
                <w:bCs/>
                <w:color w:val="000000" w:themeColor="text1"/>
                <w:szCs w:val="21"/>
                <w14:textFill>
                  <w14:solidFill>
                    <w14:schemeClr w14:val="tx1"/>
                  </w14:solidFill>
                </w14:textFill>
              </w:rPr>
              <w:t>2</w:t>
            </w:r>
            <w:r>
              <w:rPr>
                <w:rFonts w:hint="eastAsia" w:ascii="宋体"/>
                <w:bCs/>
                <w:color w:val="000000" w:themeColor="text1"/>
                <w:szCs w:val="21"/>
                <w14:textFill>
                  <w14:solidFill>
                    <w14:schemeClr w14:val="tx1"/>
                  </w14:solidFill>
                </w14:textFill>
              </w:rPr>
              <w:t>分，无</w:t>
            </w:r>
            <w:r>
              <w:rPr>
                <w:rFonts w:ascii="宋体"/>
                <w:bCs/>
                <w:color w:val="000000" w:themeColor="text1"/>
                <w:szCs w:val="21"/>
                <w14:textFill>
                  <w14:solidFill>
                    <w14:schemeClr w14:val="tx1"/>
                  </w14:solidFill>
                </w14:textFill>
              </w:rPr>
              <w:t>0</w:t>
            </w:r>
            <w:r>
              <w:rPr>
                <w:rFonts w:hint="eastAsia" w:ascii="宋体"/>
                <w:bCs/>
                <w:color w:val="000000" w:themeColor="text1"/>
                <w:szCs w:val="21"/>
                <w14:textFill>
                  <w14:solidFill>
                    <w14:schemeClr w14:val="tx1"/>
                  </w14:solidFill>
                </w14:textFill>
              </w:rPr>
              <w:t>分。（需提供证书复印件）。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983" w:hRule="atLeast"/>
          <w:jc w:val="center"/>
        </w:trPr>
        <w:tc>
          <w:tcPr>
            <w:tcW w:w="662" w:type="dxa"/>
            <w:vAlign w:val="center"/>
          </w:tcPr>
          <w:p>
            <w:pPr>
              <w:spacing w:line="360" w:lineRule="auto"/>
              <w:jc w:val="center"/>
              <w:rPr>
                <w:rFonts w:ascii="宋体" w:cs="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4</w:t>
            </w:r>
          </w:p>
        </w:tc>
        <w:tc>
          <w:tcPr>
            <w:tcW w:w="2376" w:type="dxa"/>
            <w:vAlign w:val="center"/>
          </w:tcPr>
          <w:p>
            <w:pPr>
              <w:jc w:val="center"/>
              <w:rPr>
                <w:rFonts w:ascii="宋体"/>
                <w:color w:val="000000" w:themeColor="text1"/>
                <w:szCs w:val="21"/>
                <w14:textFill>
                  <w14:solidFill>
                    <w14:schemeClr w14:val="tx1"/>
                  </w14:solidFill>
                </w14:textFill>
              </w:rPr>
            </w:pPr>
            <w:r>
              <w:rPr>
                <w:rFonts w:hint="eastAsia" w:ascii="宋体" w:cs="宋体"/>
                <w:color w:val="000000" w:themeColor="text1"/>
                <w14:textFill>
                  <w14:solidFill>
                    <w14:schemeClr w14:val="tx1"/>
                  </w14:solidFill>
                </w14:textFill>
              </w:rPr>
              <w:t>体系认证</w:t>
            </w:r>
          </w:p>
        </w:tc>
        <w:tc>
          <w:tcPr>
            <w:tcW w:w="660" w:type="dxa"/>
            <w:vAlign w:val="center"/>
          </w:tcPr>
          <w:p>
            <w:pPr>
              <w:jc w:val="center"/>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3</w:t>
            </w:r>
            <w:r>
              <w:rPr>
                <w:rFonts w:hint="eastAsia" w:ascii="宋体" w:cs="宋体"/>
                <w:color w:val="000000" w:themeColor="text1"/>
                <w:szCs w:val="21"/>
                <w14:textFill>
                  <w14:solidFill>
                    <w14:schemeClr w14:val="tx1"/>
                  </w14:solidFill>
                </w14:textFill>
              </w:rPr>
              <w:t>分</w:t>
            </w:r>
          </w:p>
        </w:tc>
        <w:tc>
          <w:tcPr>
            <w:tcW w:w="5599" w:type="dxa"/>
            <w:vAlign w:val="center"/>
          </w:tcPr>
          <w:p>
            <w:pPr>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具有最新的有效期内的质量管理体系、环境管理体系、职业健康安全管理体系认证情况，有一项得</w:t>
            </w:r>
            <w:r>
              <w:rPr>
                <w:rFonts w:ascii="宋体" w:cs="宋体"/>
                <w:color w:val="000000" w:themeColor="text1"/>
                <w:spacing w:val="-1"/>
                <w14:textFill>
                  <w14:solidFill>
                    <w14:schemeClr w14:val="tx1"/>
                  </w14:solidFill>
                </w14:textFill>
              </w:rPr>
              <w:t>1</w:t>
            </w:r>
            <w:r>
              <w:rPr>
                <w:rFonts w:hint="eastAsia" w:ascii="宋体" w:cs="宋体"/>
                <w:color w:val="000000" w:themeColor="text1"/>
                <w:spacing w:val="-1"/>
                <w14:textFill>
                  <w14:solidFill>
                    <w14:schemeClr w14:val="tx1"/>
                  </w14:solidFill>
                </w14:textFill>
              </w:rPr>
              <w:t>分，共</w:t>
            </w:r>
            <w:r>
              <w:rPr>
                <w:rFonts w:ascii="宋体" w:cs="宋体"/>
                <w:color w:val="000000" w:themeColor="text1"/>
                <w:spacing w:val="-1"/>
                <w14:textFill>
                  <w14:solidFill>
                    <w14:schemeClr w14:val="tx1"/>
                  </w14:solidFill>
                </w14:textFill>
              </w:rPr>
              <w:t>3</w:t>
            </w:r>
            <w:r>
              <w:rPr>
                <w:rFonts w:hint="eastAsia" w:ascii="宋体" w:cs="宋体"/>
                <w:color w:val="000000" w:themeColor="text1"/>
                <w:spacing w:val="-1"/>
                <w14:textFill>
                  <w14:solidFill>
                    <w14:schemeClr w14:val="tx1"/>
                  </w14:solidFill>
                </w14:textFill>
              </w:rPr>
              <w:t>分。</w:t>
            </w:r>
          </w:p>
          <w:p>
            <w:pPr>
              <w:spacing w:line="32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14:textFill>
                  <w14:solidFill>
                    <w14:schemeClr w14:val="tx1"/>
                  </w14:solidFill>
                </w14:textFill>
              </w:rPr>
              <w:t>（</w:t>
            </w:r>
            <w:r>
              <w:rPr>
                <w:rFonts w:hint="eastAsia" w:ascii="宋体"/>
                <w:color w:val="000000" w:themeColor="text1"/>
                <w:kern w:val="0"/>
                <w:szCs w:val="21"/>
                <w14:textFill>
                  <w14:solidFill>
                    <w14:schemeClr w14:val="tx1"/>
                  </w14:solidFill>
                </w14:textFill>
              </w:rPr>
              <w:t>需提供证书复印件，原件中标后备查。</w:t>
            </w:r>
            <w:r>
              <w:rPr>
                <w:rFonts w:hint="eastAsia" w:asci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781" w:hRule="atLeast"/>
          <w:jc w:val="center"/>
        </w:trPr>
        <w:tc>
          <w:tcPr>
            <w:tcW w:w="662" w:type="dxa"/>
            <w:vAlign w:val="center"/>
          </w:tcPr>
          <w:p>
            <w:pPr>
              <w:spacing w:line="360" w:lineRule="auto"/>
              <w:jc w:val="center"/>
              <w:rPr>
                <w:rFonts w:ascii="宋体" w:cs="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5</w:t>
            </w:r>
          </w:p>
        </w:tc>
        <w:tc>
          <w:tcPr>
            <w:tcW w:w="2376"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行业信誉情况</w:t>
            </w:r>
          </w:p>
        </w:tc>
        <w:tc>
          <w:tcPr>
            <w:tcW w:w="660" w:type="dxa"/>
            <w:vAlign w:val="center"/>
          </w:tcPr>
          <w:p>
            <w:pPr>
              <w:jc w:val="center"/>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分</w:t>
            </w:r>
          </w:p>
        </w:tc>
        <w:tc>
          <w:tcPr>
            <w:tcW w:w="5599" w:type="dxa"/>
            <w:vAlign w:val="center"/>
          </w:tcPr>
          <w:p>
            <w:pPr>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各供应商的行业内的信誉及有关评价，优</w:t>
            </w:r>
            <w:r>
              <w:rPr>
                <w:rFonts w:ascii="宋体" w:cs="宋体"/>
                <w:color w:val="000000" w:themeColor="text1"/>
                <w:szCs w:val="21"/>
                <w14:textFill>
                  <w14:solidFill>
                    <w14:schemeClr w14:val="tx1"/>
                  </w14:solidFill>
                </w14:textFill>
              </w:rPr>
              <w:t>5</w:t>
            </w:r>
            <w:r>
              <w:rPr>
                <w:rFonts w:hint="eastAsia" w:ascii="宋体" w:cs="宋体"/>
                <w:color w:val="000000" w:themeColor="text1"/>
                <w:szCs w:val="21"/>
                <w14:textFill>
                  <w14:solidFill>
                    <w14:schemeClr w14:val="tx1"/>
                  </w14:solidFill>
                </w14:textFill>
              </w:rPr>
              <w:t>分；良：</w:t>
            </w:r>
            <w:r>
              <w:rPr>
                <w:rFonts w:ascii="宋体" w:cs="宋体"/>
                <w:color w:val="000000" w:themeColor="text1"/>
                <w:szCs w:val="21"/>
                <w14:textFill>
                  <w14:solidFill>
                    <w14:schemeClr w14:val="tx1"/>
                  </w14:solidFill>
                </w14:textFill>
              </w:rPr>
              <w:t>3</w:t>
            </w:r>
            <w:r>
              <w:rPr>
                <w:rFonts w:hint="eastAsia" w:ascii="宋体" w:cs="宋体"/>
                <w:color w:val="000000" w:themeColor="text1"/>
                <w:szCs w:val="21"/>
                <w14:textFill>
                  <w14:solidFill>
                    <w14:schemeClr w14:val="tx1"/>
                  </w14:solidFill>
                </w14:textFill>
              </w:rPr>
              <w:t>分；一般</w:t>
            </w:r>
            <w:r>
              <w:rPr>
                <w:rFonts w:ascii="宋体" w:cs="宋体"/>
                <w:color w:val="000000" w:themeColor="text1"/>
                <w:szCs w:val="21"/>
                <w14:textFill>
                  <w14:solidFill>
                    <w14:schemeClr w14:val="tx1"/>
                  </w14:solidFill>
                </w14:textFill>
              </w:rPr>
              <w:t>1</w:t>
            </w:r>
            <w:r>
              <w:rPr>
                <w:rFonts w:hint="eastAsia" w:ascii="宋体" w:cs="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789" w:hRule="atLeast"/>
          <w:jc w:val="center"/>
        </w:trPr>
        <w:tc>
          <w:tcPr>
            <w:tcW w:w="662" w:type="dxa"/>
            <w:vAlign w:val="center"/>
          </w:tcPr>
          <w:p>
            <w:pPr>
              <w:spacing w:line="360" w:lineRule="auto"/>
              <w:jc w:val="center"/>
              <w:rPr>
                <w:rFonts w:ascii="宋体" w:cs="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6</w:t>
            </w:r>
          </w:p>
        </w:tc>
        <w:tc>
          <w:tcPr>
            <w:tcW w:w="2376"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企业获奖情况</w:t>
            </w:r>
          </w:p>
        </w:tc>
        <w:tc>
          <w:tcPr>
            <w:tcW w:w="660" w:type="dxa"/>
            <w:vAlign w:val="center"/>
          </w:tcPr>
          <w:p>
            <w:pPr>
              <w:jc w:val="center"/>
              <w:rPr>
                <w:rFonts w:ascii="宋体" w:cs="宋体"/>
                <w:snapToGrid w:val="0"/>
                <w:color w:val="000000" w:themeColor="text1"/>
                <w:szCs w:val="21"/>
                <w14:textFill>
                  <w14:solidFill>
                    <w14:schemeClr w14:val="tx1"/>
                  </w14:solidFill>
                </w14:textFill>
              </w:rPr>
            </w:pPr>
            <w:r>
              <w:rPr>
                <w:rFonts w:ascii="宋体" w:cs="宋体"/>
                <w:snapToGrid w:val="0"/>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分</w:t>
            </w:r>
          </w:p>
        </w:tc>
        <w:tc>
          <w:tcPr>
            <w:tcW w:w="5599" w:type="dxa"/>
            <w:vAlign w:val="center"/>
          </w:tcPr>
          <w:p>
            <w:pPr>
              <w:jc w:val="left"/>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 xml:space="preserve">2015 </w:t>
            </w:r>
            <w:r>
              <w:rPr>
                <w:rFonts w:hint="eastAsia" w:ascii="宋体" w:cs="宋体"/>
                <w:color w:val="000000" w:themeColor="text1"/>
                <w:szCs w:val="21"/>
                <w14:textFill>
                  <w14:solidFill>
                    <w14:schemeClr w14:val="tx1"/>
                  </w14:solidFill>
                </w14:textFill>
              </w:rPr>
              <w:t>年</w:t>
            </w:r>
            <w:r>
              <w:rPr>
                <w:rFonts w:ascii="宋体" w:cs="宋体"/>
                <w:color w:val="000000" w:themeColor="text1"/>
                <w:szCs w:val="21"/>
                <w14:textFill>
                  <w14:solidFill>
                    <w14:schemeClr w14:val="tx1"/>
                  </w14:solidFill>
                </w14:textFill>
              </w:rPr>
              <w:t xml:space="preserve">1 </w:t>
            </w:r>
            <w:r>
              <w:rPr>
                <w:rFonts w:hint="eastAsia" w:ascii="宋体" w:cs="宋体"/>
                <w:color w:val="000000" w:themeColor="text1"/>
                <w:szCs w:val="21"/>
                <w14:textFill>
                  <w14:solidFill>
                    <w14:schemeClr w14:val="tx1"/>
                  </w14:solidFill>
                </w14:textFill>
              </w:rPr>
              <w:t>月</w:t>
            </w:r>
            <w:r>
              <w:rPr>
                <w:rFonts w:ascii="宋体" w:cs="宋体"/>
                <w:color w:val="000000" w:themeColor="text1"/>
                <w:szCs w:val="21"/>
                <w14:textFill>
                  <w14:solidFill>
                    <w14:schemeClr w14:val="tx1"/>
                  </w14:solidFill>
                </w14:textFill>
              </w:rPr>
              <w:t xml:space="preserve">1 </w:t>
            </w:r>
            <w:r>
              <w:rPr>
                <w:rFonts w:hint="eastAsia" w:ascii="宋体" w:cs="宋体"/>
                <w:color w:val="000000" w:themeColor="text1"/>
                <w:szCs w:val="21"/>
                <w14:textFill>
                  <w14:solidFill>
                    <w14:schemeClr w14:val="tx1"/>
                  </w14:solidFill>
                </w14:textFill>
              </w:rPr>
              <w:t>日至今的同类项目业绩获得省级或以上奖项的每项得</w:t>
            </w:r>
            <w:r>
              <w:rPr>
                <w:rFonts w:ascii="宋体" w:cs="宋体"/>
                <w:color w:val="000000" w:themeColor="text1"/>
                <w:szCs w:val="21"/>
                <w14:textFill>
                  <w14:solidFill>
                    <w14:schemeClr w14:val="tx1"/>
                  </w14:solidFill>
                </w14:textFill>
              </w:rPr>
              <w:t>2</w:t>
            </w:r>
            <w:r>
              <w:rPr>
                <w:rFonts w:hint="eastAsia" w:ascii="宋体" w:cs="宋体"/>
                <w:color w:val="000000" w:themeColor="text1"/>
                <w:szCs w:val="21"/>
                <w14:textFill>
                  <w14:solidFill>
                    <w14:schemeClr w14:val="tx1"/>
                  </w14:solidFill>
                </w14:textFill>
              </w:rPr>
              <w:t>分，市级奖项每项得</w:t>
            </w:r>
            <w:r>
              <w:rPr>
                <w:rFonts w:ascii="宋体" w:cs="宋体"/>
                <w:color w:val="000000" w:themeColor="text1"/>
                <w:szCs w:val="21"/>
                <w14:textFill>
                  <w14:solidFill>
                    <w14:schemeClr w14:val="tx1"/>
                  </w14:solidFill>
                </w14:textFill>
              </w:rPr>
              <w:t>1</w:t>
            </w:r>
            <w:r>
              <w:rPr>
                <w:rFonts w:hint="eastAsia" w:ascii="宋体" w:cs="宋体"/>
                <w:color w:val="000000" w:themeColor="text1"/>
                <w:szCs w:val="21"/>
                <w14:textFill>
                  <w14:solidFill>
                    <w14:schemeClr w14:val="tx1"/>
                  </w14:solidFill>
                </w14:textFill>
              </w:rPr>
              <w:t>分。最多得</w:t>
            </w:r>
            <w:r>
              <w:rPr>
                <w:rFonts w:ascii="宋体" w:cs="宋体"/>
                <w:color w:val="000000" w:themeColor="text1"/>
                <w:szCs w:val="21"/>
                <w14:textFill>
                  <w14:solidFill>
                    <w14:schemeClr w14:val="tx1"/>
                  </w14:solidFill>
                </w14:textFill>
              </w:rPr>
              <w:t>5</w:t>
            </w:r>
            <w:r>
              <w:rPr>
                <w:rFonts w:hint="eastAsia" w:ascii="宋体" w:cs="宋体"/>
                <w:color w:val="000000" w:themeColor="text1"/>
                <w:szCs w:val="21"/>
                <w14:textFill>
                  <w14:solidFill>
                    <w14:schemeClr w14:val="tx1"/>
                  </w14:solidFill>
                </w14:textFill>
              </w:rPr>
              <w:t>分。</w:t>
            </w:r>
          </w:p>
          <w:p>
            <w:pPr>
              <w:jc w:val="left"/>
              <w:rPr>
                <w:rFonts w:ascii="宋体" w:cs="宋体"/>
                <w:color w:val="000000" w:themeColor="text1"/>
                <w:szCs w:val="21"/>
                <w14:textFill>
                  <w14:solidFill>
                    <w14:schemeClr w14:val="tx1"/>
                  </w14:solidFill>
                </w14:textFill>
              </w:rPr>
            </w:pPr>
            <w:r>
              <w:rPr>
                <w:rFonts w:hint="eastAsia" w:ascii="宋体"/>
                <w:color w:val="000000" w:themeColor="text1"/>
                <w:sz w:val="18"/>
                <w:szCs w:val="18"/>
                <w14:textFill>
                  <w14:solidFill>
                    <w14:schemeClr w14:val="tx1"/>
                  </w14:solidFill>
                </w14:textFill>
              </w:rPr>
              <w:t>注：需提供证明文件复印件，不提供或专家无法认定的不得分。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642" w:hRule="atLeast"/>
          <w:jc w:val="center"/>
        </w:trPr>
        <w:tc>
          <w:tcPr>
            <w:tcW w:w="3038" w:type="dxa"/>
            <w:gridSpan w:val="2"/>
            <w:vAlign w:val="center"/>
          </w:tcPr>
          <w:p>
            <w:pPr>
              <w:spacing w:line="360" w:lineRule="auto"/>
              <w:jc w:val="center"/>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小计</w:t>
            </w:r>
          </w:p>
        </w:tc>
        <w:tc>
          <w:tcPr>
            <w:tcW w:w="660" w:type="dxa"/>
            <w:vAlign w:val="center"/>
          </w:tcPr>
          <w:p>
            <w:pPr>
              <w:spacing w:line="360" w:lineRule="auto"/>
              <w:jc w:val="center"/>
              <w:rPr>
                <w:rFonts w:ascii="宋体" w:cs="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30</w:t>
            </w:r>
            <w:r>
              <w:rPr>
                <w:rFonts w:hint="eastAsia" w:ascii="宋体" w:cs="宋体"/>
                <w:color w:val="000000" w:themeColor="text1"/>
                <w:szCs w:val="21"/>
                <w14:textFill>
                  <w14:solidFill>
                    <w14:schemeClr w14:val="tx1"/>
                  </w14:solidFill>
                </w14:textFill>
              </w:rPr>
              <w:t>分</w:t>
            </w:r>
          </w:p>
        </w:tc>
        <w:tc>
          <w:tcPr>
            <w:tcW w:w="5599" w:type="dxa"/>
            <w:vAlign w:val="center"/>
          </w:tcPr>
          <w:p>
            <w:pPr>
              <w:jc w:val="center"/>
              <w:rPr>
                <w:rFonts w:ascii="宋体" w:cs="宋体"/>
                <w:color w:val="000000" w:themeColor="text1"/>
                <w:szCs w:val="21"/>
                <w14:textFill>
                  <w14:solidFill>
                    <w14:schemeClr w14:val="tx1"/>
                  </w14:solidFill>
                </w14:textFill>
              </w:rPr>
            </w:pPr>
          </w:p>
        </w:tc>
      </w:tr>
    </w:tbl>
    <w:p>
      <w:pPr>
        <w:spacing w:line="360" w:lineRule="auto"/>
        <w:rPr>
          <w:color w:val="000000" w:themeColor="text1"/>
          <w:szCs w:val="20"/>
          <w14:textFill>
            <w14:solidFill>
              <w14:schemeClr w14:val="tx1"/>
            </w14:solidFill>
          </w14:textFill>
        </w:rPr>
      </w:pPr>
    </w:p>
    <w:p>
      <w:pPr>
        <w:spacing w:line="360" w:lineRule="auto"/>
        <w:rPr>
          <w:rFonts w:ascii="宋体"/>
          <w:bCs/>
          <w:color w:val="000000" w:themeColor="text1"/>
          <w14:textFill>
            <w14:solidFill>
              <w14:schemeClr w14:val="tx1"/>
            </w14:solidFill>
          </w14:textFill>
        </w:rPr>
      </w:pPr>
      <w:r>
        <w:rPr>
          <w:rFonts w:hint="eastAsia" w:ascii="宋体" w:cs="宋体"/>
          <w:snapToGrid w:val="0"/>
          <w:color w:val="000000" w:themeColor="text1"/>
          <w14:textFill>
            <w14:solidFill>
              <w14:schemeClr w14:val="tx1"/>
            </w14:solidFill>
          </w14:textFill>
        </w:rPr>
        <w:t>备注：</w:t>
      </w:r>
      <w:r>
        <w:rPr>
          <w:rFonts w:hint="eastAsia" w:ascii="宋体"/>
          <w:bCs/>
          <w:color w:val="000000" w:themeColor="text1"/>
          <w14:textFill>
            <w14:solidFill>
              <w14:schemeClr w14:val="tx1"/>
            </w14:solidFill>
          </w14:textFill>
        </w:rPr>
        <w:t>竞争性磋商文件要求提交的与评价指标体系相关的各类有效资料，供应商如未按要求提交的，该项评分为零分。</w:t>
      </w:r>
    </w:p>
    <w:p>
      <w:pPr>
        <w:spacing w:line="360" w:lineRule="auto"/>
        <w:rPr>
          <w:rFonts w:ascii="宋体"/>
          <w:bCs/>
          <w:color w:val="000000" w:themeColor="text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p>
    <w:p>
      <w:pPr>
        <w:spacing w:line="360" w:lineRule="auto"/>
        <w:rPr>
          <w:rFonts w:ascii="宋体"/>
          <w:bCs/>
          <w:color w:val="000000" w:themeColor="text1"/>
          <w14:textFill>
            <w14:solidFill>
              <w14:schemeClr w14:val="tx1"/>
            </w14:solidFill>
          </w14:textFill>
        </w:rPr>
      </w:pPr>
      <w:r>
        <w:rPr>
          <w:rFonts w:hint="eastAsia" w:ascii="宋体"/>
          <w:bCs/>
          <w:color w:val="000000" w:themeColor="text1"/>
          <w:szCs w:val="21"/>
          <w14:textFill>
            <w14:solidFill>
              <w14:schemeClr w14:val="tx1"/>
            </w14:solidFill>
          </w14:textFill>
        </w:rPr>
        <w:t>日期：</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年</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月</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日</w:t>
      </w:r>
    </w:p>
    <w:p>
      <w:pPr>
        <w:spacing w:line="360" w:lineRule="auto"/>
        <w:rPr>
          <w:rFonts w:ascii="宋体"/>
          <w:bCs/>
          <w:color w:val="000000" w:themeColor="text1"/>
          <w14:textFill>
            <w14:solidFill>
              <w14:schemeClr w14:val="tx1"/>
            </w14:solidFill>
          </w14:textFill>
        </w:rPr>
      </w:pPr>
    </w:p>
    <w:p>
      <w:pPr>
        <w:spacing w:line="360" w:lineRule="auto"/>
        <w:rPr>
          <w:rFonts w:ascii="宋体"/>
          <w:b/>
          <w:bCs/>
          <w:color w:val="000000" w:themeColor="text1"/>
          <w:sz w:val="24"/>
          <w14:textFill>
            <w14:solidFill>
              <w14:schemeClr w14:val="tx1"/>
            </w14:solidFill>
          </w14:textFill>
        </w:rPr>
      </w:pPr>
      <w:r>
        <w:rPr>
          <w:rFonts w:ascii="宋体"/>
          <w:b/>
          <w:bCs/>
          <w:color w:val="000000" w:themeColor="text1"/>
          <w:sz w:val="24"/>
          <w14:textFill>
            <w14:solidFill>
              <w14:schemeClr w14:val="tx1"/>
            </w14:solidFill>
          </w14:textFill>
        </w:rPr>
        <w:br w:type="page"/>
      </w:r>
      <w:r>
        <w:rPr>
          <w:rFonts w:hint="eastAsia" w:ascii="宋体"/>
          <w:b/>
          <w:bCs/>
          <w:color w:val="000000" w:themeColor="text1"/>
          <w:sz w:val="24"/>
          <w14:textFill>
            <w14:solidFill>
              <w14:schemeClr w14:val="tx1"/>
            </w14:solidFill>
          </w14:textFill>
        </w:rPr>
        <w:t>附件</w:t>
      </w:r>
      <w:r>
        <w:rPr>
          <w:rFonts w:ascii="宋体"/>
          <w:b/>
          <w:bCs/>
          <w:color w:val="000000" w:themeColor="text1"/>
          <w:sz w:val="24"/>
          <w14:textFill>
            <w14:solidFill>
              <w14:schemeClr w14:val="tx1"/>
            </w14:solidFill>
          </w14:textFill>
        </w:rPr>
        <w:t xml:space="preserve">3   </w:t>
      </w:r>
      <w:r>
        <w:rPr>
          <w:rFonts w:hint="eastAsia" w:ascii="宋体"/>
          <w:b/>
          <w:bCs/>
          <w:color w:val="000000" w:themeColor="text1"/>
          <w:sz w:val="24"/>
          <w14:textFill>
            <w14:solidFill>
              <w14:schemeClr w14:val="tx1"/>
            </w14:solidFill>
          </w14:textFill>
        </w:rPr>
        <w:t>服务部分评分标准（</w:t>
      </w:r>
      <w:r>
        <w:rPr>
          <w:rFonts w:ascii="宋体"/>
          <w:b/>
          <w:bCs/>
          <w:color w:val="000000" w:themeColor="text1"/>
          <w:sz w:val="24"/>
          <w14:textFill>
            <w14:solidFill>
              <w14:schemeClr w14:val="tx1"/>
            </w14:solidFill>
          </w14:textFill>
        </w:rPr>
        <w:t>40</w:t>
      </w:r>
      <w:r>
        <w:rPr>
          <w:rFonts w:hint="eastAsia" w:ascii="宋体"/>
          <w:b/>
          <w:bCs/>
          <w:color w:val="000000" w:themeColor="text1"/>
          <w:sz w:val="24"/>
          <w14:textFill>
            <w14:solidFill>
              <w14:schemeClr w14:val="tx1"/>
            </w14:solidFill>
          </w14:textFill>
        </w:rPr>
        <w:t>分）</w:t>
      </w:r>
    </w:p>
    <w:p>
      <w:pPr>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项目名称：配送清洁剂及维保采购项目</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项目编号：</w:t>
      </w:r>
      <w:r>
        <w:rPr>
          <w:rFonts w:ascii="宋体"/>
          <w:bCs/>
          <w:color w:val="000000" w:themeColor="text1"/>
          <w:szCs w:val="21"/>
          <w14:textFill>
            <w14:solidFill>
              <w14:schemeClr w14:val="tx1"/>
            </w14:solidFill>
          </w14:textFill>
        </w:rPr>
        <w:t>GDDACG2019CS0709</w:t>
      </w:r>
    </w:p>
    <w:tbl>
      <w:tblPr>
        <w:tblStyle w:val="88"/>
        <w:tblW w:w="9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706"/>
        <w:gridCol w:w="2823"/>
        <w:gridCol w:w="760"/>
        <w:gridCol w:w="5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620" w:hRule="atLeast"/>
          <w:tblHeader/>
          <w:jc w:val="center"/>
        </w:trPr>
        <w:tc>
          <w:tcPr>
            <w:tcW w:w="706" w:type="dxa"/>
            <w:vAlign w:val="center"/>
          </w:tcPr>
          <w:p>
            <w:pPr>
              <w:spacing w:line="360" w:lineRule="auto"/>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序号</w:t>
            </w:r>
          </w:p>
        </w:tc>
        <w:tc>
          <w:tcPr>
            <w:tcW w:w="2823" w:type="dxa"/>
            <w:vAlign w:val="center"/>
          </w:tcPr>
          <w:p>
            <w:pPr>
              <w:spacing w:line="360" w:lineRule="auto"/>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评审分项</w:t>
            </w:r>
          </w:p>
        </w:tc>
        <w:tc>
          <w:tcPr>
            <w:tcW w:w="760" w:type="dxa"/>
            <w:vAlign w:val="center"/>
          </w:tcPr>
          <w:p>
            <w:pPr>
              <w:spacing w:line="360" w:lineRule="auto"/>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分值</w:t>
            </w:r>
          </w:p>
        </w:tc>
        <w:tc>
          <w:tcPr>
            <w:tcW w:w="5627" w:type="dxa"/>
            <w:vAlign w:val="center"/>
          </w:tcPr>
          <w:p>
            <w:pPr>
              <w:spacing w:line="360" w:lineRule="auto"/>
              <w:jc w:val="center"/>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366" w:hRule="atLeast"/>
          <w:jc w:val="center"/>
        </w:trPr>
        <w:tc>
          <w:tcPr>
            <w:tcW w:w="706" w:type="dxa"/>
            <w:vAlign w:val="center"/>
          </w:tcPr>
          <w:p>
            <w:pPr>
              <w:spacing w:line="360" w:lineRule="auto"/>
              <w:jc w:val="center"/>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1</w:t>
            </w:r>
          </w:p>
        </w:tc>
        <w:tc>
          <w:tcPr>
            <w:tcW w:w="2823" w:type="dxa"/>
            <w:vAlign w:val="center"/>
          </w:tcPr>
          <w:p>
            <w:pPr>
              <w:spacing w:line="400" w:lineRule="exact"/>
              <w:jc w:val="center"/>
              <w:rPr>
                <w:rFonts w:ascii="宋体"/>
                <w:color w:val="000000" w:themeColor="text1"/>
                <w14:textFill>
                  <w14:solidFill>
                    <w14:schemeClr w14:val="tx1"/>
                  </w14:solidFill>
                </w14:textFill>
              </w:rPr>
            </w:pPr>
            <w:r>
              <w:rPr>
                <w:rFonts w:hint="eastAsia" w:ascii="宋体" w:cs="宋体"/>
                <w:color w:val="000000" w:themeColor="text1"/>
                <w:spacing w:val="-1"/>
                <w14:textFill>
                  <w14:solidFill>
                    <w14:schemeClr w14:val="tx1"/>
                  </w14:solidFill>
                </w14:textFill>
              </w:rPr>
              <w:t>实施方案</w:t>
            </w:r>
          </w:p>
        </w:tc>
        <w:tc>
          <w:tcPr>
            <w:tcW w:w="760" w:type="dxa"/>
            <w:vAlign w:val="center"/>
          </w:tcPr>
          <w:p>
            <w:pPr>
              <w:spacing w:line="400" w:lineRule="exact"/>
              <w:jc w:val="center"/>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10</w:t>
            </w:r>
            <w:r>
              <w:rPr>
                <w:rFonts w:hint="eastAsia" w:ascii="宋体"/>
                <w:bCs/>
                <w:color w:val="000000" w:themeColor="text1"/>
                <w:szCs w:val="21"/>
                <w14:textFill>
                  <w14:solidFill>
                    <w14:schemeClr w14:val="tx1"/>
                  </w14:solidFill>
                </w14:textFill>
              </w:rPr>
              <w:t>分</w:t>
            </w:r>
          </w:p>
        </w:tc>
        <w:tc>
          <w:tcPr>
            <w:tcW w:w="5627" w:type="dxa"/>
            <w:vAlign w:val="center"/>
          </w:tcPr>
          <w:p>
            <w:pPr>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对比采购人的项目实施方案（包括供货方案，服务期、验收等）是否具体、详细、合理，仓储备件库存是否充足，有利于项目实施。</w:t>
            </w:r>
          </w:p>
          <w:p>
            <w:pPr>
              <w:widowControl/>
              <w:adjustRightInd w:val="0"/>
              <w:snapToGrid w:val="0"/>
              <w:spacing w:line="288" w:lineRule="auto"/>
              <w:rPr>
                <w:rFonts w:ascii="宋体"/>
                <w:color w:val="000000" w:themeColor="text1"/>
                <w14:textFill>
                  <w14:solidFill>
                    <w14:schemeClr w14:val="tx1"/>
                  </w14:solidFill>
                </w14:textFill>
              </w:rPr>
            </w:pPr>
            <w:r>
              <w:rPr>
                <w:rFonts w:hint="eastAsia" w:ascii="宋体" w:cs="宋体"/>
                <w:color w:val="000000" w:themeColor="text1"/>
                <w:spacing w:val="-1"/>
                <w14:textFill>
                  <w14:solidFill>
                    <w14:schemeClr w14:val="tx1"/>
                  </w14:solidFill>
                </w14:textFill>
              </w:rPr>
              <w:t>优：</w:t>
            </w:r>
            <w:r>
              <w:rPr>
                <w:rFonts w:ascii="宋体" w:cs="宋体"/>
                <w:color w:val="000000" w:themeColor="text1"/>
                <w:spacing w:val="-1"/>
                <w14:textFill>
                  <w14:solidFill>
                    <w14:schemeClr w14:val="tx1"/>
                  </w14:solidFill>
                </w14:textFill>
              </w:rPr>
              <w:t>10</w:t>
            </w:r>
            <w:r>
              <w:rPr>
                <w:rFonts w:hint="eastAsia" w:ascii="宋体" w:cs="宋体"/>
                <w:color w:val="000000" w:themeColor="text1"/>
                <w:spacing w:val="-1"/>
                <w14:textFill>
                  <w14:solidFill>
                    <w14:schemeClr w14:val="tx1"/>
                  </w14:solidFill>
                </w14:textFill>
              </w:rPr>
              <w:t>分；良：</w:t>
            </w:r>
            <w:r>
              <w:rPr>
                <w:rFonts w:ascii="宋体" w:cs="宋体"/>
                <w:color w:val="000000" w:themeColor="text1"/>
                <w:spacing w:val="-1"/>
                <w14:textFill>
                  <w14:solidFill>
                    <w14:schemeClr w14:val="tx1"/>
                  </w14:solidFill>
                </w14:textFill>
              </w:rPr>
              <w:t>6</w:t>
            </w:r>
            <w:r>
              <w:rPr>
                <w:rFonts w:hint="eastAsia" w:ascii="宋体" w:cs="宋体"/>
                <w:color w:val="000000" w:themeColor="text1"/>
                <w:spacing w:val="-1"/>
                <w14:textFill>
                  <w14:solidFill>
                    <w14:schemeClr w14:val="tx1"/>
                  </w14:solidFill>
                </w14:textFill>
              </w:rPr>
              <w:t>分；中：</w:t>
            </w:r>
            <w:r>
              <w:rPr>
                <w:rFonts w:ascii="宋体" w:cs="宋体"/>
                <w:color w:val="000000" w:themeColor="text1"/>
                <w:spacing w:val="-1"/>
                <w14:textFill>
                  <w14:solidFill>
                    <w14:schemeClr w14:val="tx1"/>
                  </w14:solidFill>
                </w14:textFill>
              </w:rPr>
              <w:t>3</w:t>
            </w:r>
            <w:r>
              <w:rPr>
                <w:rFonts w:hint="eastAsia" w:ascii="宋体" w:cs="宋体"/>
                <w:color w:val="000000" w:themeColor="text1"/>
                <w:spacing w:val="-1"/>
                <w14:textFill>
                  <w14:solidFill>
                    <w14:schemeClr w14:val="tx1"/>
                  </w14:solidFill>
                </w14:textFill>
              </w:rPr>
              <w:t>分；差：</w:t>
            </w:r>
            <w:r>
              <w:rPr>
                <w:rFonts w:ascii="宋体" w:cs="宋体"/>
                <w:color w:val="000000" w:themeColor="text1"/>
                <w:spacing w:val="-1"/>
                <w14:textFill>
                  <w14:solidFill>
                    <w14:schemeClr w14:val="tx1"/>
                  </w14:solidFill>
                </w14:textFill>
              </w:rPr>
              <w:t xml:space="preserve">1 </w:t>
            </w:r>
            <w:r>
              <w:rPr>
                <w:rFonts w:hint="eastAsia" w:ascii="宋体" w:cs="宋体"/>
                <w:color w:val="000000" w:themeColor="text1"/>
                <w:spacing w:val="-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737" w:hRule="atLeast"/>
          <w:jc w:val="center"/>
        </w:trPr>
        <w:tc>
          <w:tcPr>
            <w:tcW w:w="706" w:type="dxa"/>
            <w:vAlign w:val="center"/>
          </w:tcPr>
          <w:p>
            <w:pPr>
              <w:spacing w:line="360" w:lineRule="auto"/>
              <w:jc w:val="center"/>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2</w:t>
            </w:r>
          </w:p>
        </w:tc>
        <w:tc>
          <w:tcPr>
            <w:tcW w:w="2823" w:type="dxa"/>
            <w:vAlign w:val="center"/>
          </w:tcPr>
          <w:p>
            <w:pPr>
              <w:adjustRightInd w:val="0"/>
              <w:snapToGrid w:val="0"/>
              <w:spacing w:line="288" w:lineRule="auto"/>
              <w:jc w:val="center"/>
              <w:rPr>
                <w:rFonts w:ascii="宋体"/>
                <w:color w:val="000000" w:themeColor="text1"/>
                <w14:textFill>
                  <w14:solidFill>
                    <w14:schemeClr w14:val="tx1"/>
                  </w14:solidFill>
                </w14:textFill>
              </w:rPr>
            </w:pPr>
            <w:r>
              <w:rPr>
                <w:rFonts w:hint="eastAsia" w:ascii="宋体"/>
                <w:color w:val="000000" w:themeColor="text1"/>
                <w:kern w:val="0"/>
                <w:szCs w:val="21"/>
                <w14:textFill>
                  <w14:solidFill>
                    <w14:schemeClr w14:val="tx1"/>
                  </w14:solidFill>
                </w14:textFill>
              </w:rPr>
              <w:t>投标产品合法渠道</w:t>
            </w:r>
          </w:p>
        </w:tc>
        <w:tc>
          <w:tcPr>
            <w:tcW w:w="760" w:type="dxa"/>
            <w:vAlign w:val="center"/>
          </w:tcPr>
          <w:p>
            <w:pPr>
              <w:adjustRightInd w:val="0"/>
              <w:snapToGrid w:val="0"/>
              <w:spacing w:line="288" w:lineRule="auto"/>
              <w:jc w:val="center"/>
              <w:rPr>
                <w:rFonts w:ascii="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10</w:t>
            </w:r>
            <w:r>
              <w:rPr>
                <w:rFonts w:hint="eastAsia" w:ascii="宋体" w:cs="宋体"/>
                <w:bCs/>
                <w:color w:val="000000" w:themeColor="text1"/>
                <w:szCs w:val="21"/>
                <w14:textFill>
                  <w14:solidFill>
                    <w14:schemeClr w14:val="tx1"/>
                  </w14:solidFill>
                </w14:textFill>
              </w:rPr>
              <w:t>分</w:t>
            </w:r>
          </w:p>
        </w:tc>
        <w:tc>
          <w:tcPr>
            <w:tcW w:w="5627" w:type="dxa"/>
            <w:vAlign w:val="center"/>
          </w:tcPr>
          <w:p>
            <w:pPr>
              <w:widowControl/>
              <w:tabs>
                <w:tab w:val="left" w:pos="360"/>
              </w:tabs>
              <w:adjustRightInd w:val="0"/>
              <w:snapToGrid w:val="0"/>
              <w:spacing w:line="288" w:lineRule="auto"/>
              <w:rPr>
                <w:rFonts w:ascii="宋体"/>
                <w:color w:val="000000" w:themeColor="text1"/>
                <w14:textFill>
                  <w14:solidFill>
                    <w14:schemeClr w14:val="tx1"/>
                  </w14:solidFill>
                </w14:textFill>
              </w:rPr>
            </w:pPr>
            <w:r>
              <w:rPr>
                <w:rFonts w:hint="eastAsia" w:ascii="宋体"/>
                <w:bCs/>
                <w:color w:val="000000" w:themeColor="text1"/>
                <w:szCs w:val="21"/>
                <w14:textFill>
                  <w14:solidFill>
                    <w14:schemeClr w14:val="tx1"/>
                  </w14:solidFill>
                </w14:textFill>
              </w:rPr>
              <w:t>投标产品具有合法供货渠道，投标人是经销商的需提供针对本项目出具的生产厂家（制造商）授权书及营业执照复印件，满足得</w:t>
            </w:r>
            <w:r>
              <w:rPr>
                <w:rFonts w:ascii="宋体"/>
                <w:bCs/>
                <w:color w:val="000000" w:themeColor="text1"/>
                <w:szCs w:val="21"/>
                <w14:textFill>
                  <w14:solidFill>
                    <w14:schemeClr w14:val="tx1"/>
                  </w14:solidFill>
                </w14:textFill>
              </w:rPr>
              <w:t>10</w:t>
            </w:r>
            <w:r>
              <w:rPr>
                <w:rFonts w:hint="eastAsia" w:ascii="宋体"/>
                <w:bCs/>
                <w:color w:val="000000" w:themeColor="text1"/>
                <w:szCs w:val="21"/>
                <w14:textFill>
                  <w14:solidFill>
                    <w14:schemeClr w14:val="tx1"/>
                  </w14:solidFill>
                </w14:textFill>
              </w:rPr>
              <w:t>分，不提供不得分。（如投标人是所投产品生产厂家（制造商）则无需提供，相应得分）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095" w:hRule="atLeast"/>
          <w:jc w:val="center"/>
        </w:trPr>
        <w:tc>
          <w:tcPr>
            <w:tcW w:w="706" w:type="dxa"/>
            <w:vAlign w:val="center"/>
          </w:tcPr>
          <w:p>
            <w:pPr>
              <w:spacing w:line="360" w:lineRule="auto"/>
              <w:jc w:val="center"/>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3</w:t>
            </w:r>
          </w:p>
        </w:tc>
        <w:tc>
          <w:tcPr>
            <w:tcW w:w="2823" w:type="dxa"/>
            <w:vAlign w:val="center"/>
          </w:tcPr>
          <w:p>
            <w:pPr>
              <w:snapToGrid w:val="0"/>
              <w:spacing w:line="360" w:lineRule="exact"/>
              <w:jc w:val="center"/>
              <w:rPr>
                <w:rFonts w:ascii="宋体"/>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设备保养及故障响应速度</w:t>
            </w:r>
          </w:p>
        </w:tc>
        <w:tc>
          <w:tcPr>
            <w:tcW w:w="760" w:type="dxa"/>
            <w:vAlign w:val="center"/>
          </w:tcPr>
          <w:p>
            <w:pPr>
              <w:snapToGrid w:val="0"/>
              <w:spacing w:line="360" w:lineRule="exact"/>
              <w:jc w:val="center"/>
              <w:rPr>
                <w:rFonts w:ascii="宋体"/>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10</w:t>
            </w:r>
            <w:r>
              <w:rPr>
                <w:rFonts w:hint="eastAsia" w:ascii="宋体" w:cs="宋体"/>
                <w:color w:val="000000" w:themeColor="text1"/>
                <w:szCs w:val="21"/>
                <w14:textFill>
                  <w14:solidFill>
                    <w14:schemeClr w14:val="tx1"/>
                  </w14:solidFill>
                </w14:textFill>
              </w:rPr>
              <w:t>分</w:t>
            </w:r>
          </w:p>
        </w:tc>
        <w:tc>
          <w:tcPr>
            <w:tcW w:w="5627" w:type="dxa"/>
            <w:vAlign w:val="center"/>
          </w:tcPr>
          <w:p>
            <w:pPr>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根据各投标人售后、维保服务机构的设置、提供服务的便捷性进行对比。</w:t>
            </w:r>
          </w:p>
          <w:p>
            <w:pPr>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优：</w:t>
            </w:r>
            <w:r>
              <w:rPr>
                <w:rFonts w:ascii="宋体" w:cs="宋体"/>
                <w:color w:val="000000" w:themeColor="text1"/>
                <w:spacing w:val="-1"/>
                <w14:textFill>
                  <w14:solidFill>
                    <w14:schemeClr w14:val="tx1"/>
                  </w14:solidFill>
                </w14:textFill>
              </w:rPr>
              <w:t>10</w:t>
            </w:r>
            <w:r>
              <w:rPr>
                <w:rFonts w:hint="eastAsia" w:ascii="宋体" w:cs="宋体"/>
                <w:color w:val="000000" w:themeColor="text1"/>
                <w:spacing w:val="-1"/>
                <w14:textFill>
                  <w14:solidFill>
                    <w14:schemeClr w14:val="tx1"/>
                  </w14:solidFill>
                </w14:textFill>
              </w:rPr>
              <w:t>分；良：</w:t>
            </w:r>
            <w:r>
              <w:rPr>
                <w:rFonts w:ascii="宋体" w:cs="宋体"/>
                <w:color w:val="000000" w:themeColor="text1"/>
                <w:spacing w:val="-1"/>
                <w14:textFill>
                  <w14:solidFill>
                    <w14:schemeClr w14:val="tx1"/>
                  </w14:solidFill>
                </w14:textFill>
              </w:rPr>
              <w:t>5</w:t>
            </w:r>
            <w:r>
              <w:rPr>
                <w:rFonts w:hint="eastAsia" w:ascii="宋体" w:cs="宋体"/>
                <w:color w:val="000000" w:themeColor="text1"/>
                <w:spacing w:val="-1"/>
                <w14:textFill>
                  <w14:solidFill>
                    <w14:schemeClr w14:val="tx1"/>
                  </w14:solidFill>
                </w14:textFill>
              </w:rPr>
              <w:t>分；差：</w:t>
            </w:r>
            <w:r>
              <w:rPr>
                <w:rFonts w:ascii="宋体" w:cs="宋体"/>
                <w:color w:val="000000" w:themeColor="text1"/>
                <w:spacing w:val="-1"/>
                <w14:textFill>
                  <w14:solidFill>
                    <w14:schemeClr w14:val="tx1"/>
                  </w14:solidFill>
                </w14:textFill>
              </w:rPr>
              <w:t xml:space="preserve">1 </w:t>
            </w:r>
            <w:r>
              <w:rPr>
                <w:rFonts w:hint="eastAsia" w:ascii="宋体" w:cs="宋体"/>
                <w:color w:val="000000" w:themeColor="text1"/>
                <w:spacing w:val="-1"/>
                <w14:textFill>
                  <w14:solidFill>
                    <w14:schemeClr w14:val="tx1"/>
                  </w14:solidFill>
                </w14:textFill>
              </w:rPr>
              <w:t>分。</w:t>
            </w:r>
          </w:p>
          <w:p>
            <w:pPr>
              <w:widowControl/>
              <w:snapToGrid w:val="0"/>
              <w:spacing w:line="360" w:lineRule="exact"/>
              <w:rPr>
                <w:rFonts w:ascii="宋体"/>
                <w:color w:val="000000" w:themeColor="text1"/>
                <w14:textFill>
                  <w14:solidFill>
                    <w14:schemeClr w14:val="tx1"/>
                  </w14:solidFill>
                </w14:textFill>
              </w:rPr>
            </w:pPr>
            <w:r>
              <w:rPr>
                <w:rFonts w:hint="eastAsia" w:ascii="宋体" w:cs="宋体"/>
                <w:color w:val="000000" w:themeColor="text1"/>
                <w:spacing w:val="-1"/>
                <w14:textFill>
                  <w14:solidFill>
                    <w14:schemeClr w14:val="tx1"/>
                  </w14:solidFill>
                </w14:textFill>
              </w:rPr>
              <w:t>【服务机构提供营业执照或定点服务场地；服务点需有投标人产权证明或法人自有的房产证或官方备案的（有效期内）商用租赁合同复印件，距离采购人所在地的百度地图最短路线距离截图】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095" w:hRule="atLeast"/>
          <w:jc w:val="center"/>
        </w:trPr>
        <w:tc>
          <w:tcPr>
            <w:tcW w:w="706" w:type="dxa"/>
            <w:vAlign w:val="center"/>
          </w:tcPr>
          <w:p>
            <w:pPr>
              <w:spacing w:line="360" w:lineRule="auto"/>
              <w:jc w:val="center"/>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4</w:t>
            </w:r>
          </w:p>
        </w:tc>
        <w:tc>
          <w:tcPr>
            <w:tcW w:w="2823" w:type="dxa"/>
            <w:vAlign w:val="center"/>
          </w:tcPr>
          <w:p>
            <w:pPr>
              <w:snapToGrid w:val="0"/>
              <w:spacing w:line="360" w:lineRule="exact"/>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维保突发事件处理方案</w:t>
            </w:r>
          </w:p>
        </w:tc>
        <w:tc>
          <w:tcPr>
            <w:tcW w:w="760" w:type="dxa"/>
            <w:vAlign w:val="center"/>
          </w:tcPr>
          <w:p>
            <w:pPr>
              <w:snapToGrid w:val="0"/>
              <w:spacing w:line="360" w:lineRule="exact"/>
              <w:jc w:val="center"/>
              <w:rPr>
                <w:rFonts w:ascii="宋体" w:cs="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10</w:t>
            </w:r>
          </w:p>
        </w:tc>
        <w:tc>
          <w:tcPr>
            <w:tcW w:w="5627" w:type="dxa"/>
            <w:vAlign w:val="center"/>
          </w:tcPr>
          <w:p>
            <w:pPr>
              <w:widowControl/>
              <w:snapToGrid w:val="0"/>
              <w:spacing w:line="360" w:lineRule="exact"/>
              <w:rPr>
                <w:rFonts w:ascii="宋体" w:cs="宋体"/>
                <w:color w:val="000000" w:themeColor="text1"/>
                <w:spacing w:val="-1"/>
                <w14:textFill>
                  <w14:solidFill>
                    <w14:schemeClr w14:val="tx1"/>
                  </w14:solidFill>
                </w14:textFill>
              </w:rPr>
            </w:pPr>
            <w:r>
              <w:rPr>
                <w:rFonts w:hint="eastAsia" w:ascii="宋体" w:cs="宋体"/>
                <w:color w:val="000000" w:themeColor="text1"/>
                <w:kern w:val="0"/>
                <w:szCs w:val="21"/>
                <w14:textFill>
                  <w14:solidFill>
                    <w14:schemeClr w14:val="tx1"/>
                  </w14:solidFill>
                </w14:textFill>
              </w:rPr>
              <w:t>根据各供应商的突发状况维保处理方案完整度、精细度等进行横向比较，最优得</w:t>
            </w:r>
            <w:r>
              <w:rPr>
                <w:rFonts w:ascii="宋体" w:cs="宋体"/>
                <w:color w:val="000000" w:themeColor="text1"/>
                <w:kern w:val="0"/>
                <w:szCs w:val="21"/>
                <w14:textFill>
                  <w14:solidFill>
                    <w14:schemeClr w14:val="tx1"/>
                  </w14:solidFill>
                </w14:textFill>
              </w:rPr>
              <w:t>10</w:t>
            </w:r>
            <w:r>
              <w:rPr>
                <w:rFonts w:hint="eastAsia" w:ascii="宋体" w:cs="宋体"/>
                <w:color w:val="000000" w:themeColor="text1"/>
                <w:kern w:val="0"/>
                <w:szCs w:val="21"/>
                <w14:textFill>
                  <w14:solidFill>
                    <w14:schemeClr w14:val="tx1"/>
                  </w14:solidFill>
                </w14:textFill>
              </w:rPr>
              <w:t>分，次之以</w:t>
            </w:r>
            <w:r>
              <w:rPr>
                <w:rFonts w:ascii="宋体" w:cs="宋体"/>
                <w:color w:val="000000" w:themeColor="text1"/>
                <w:kern w:val="0"/>
                <w:szCs w:val="21"/>
                <w14:textFill>
                  <w14:solidFill>
                    <w14:schemeClr w14:val="tx1"/>
                  </w14:solidFill>
                </w14:textFill>
              </w:rPr>
              <w:t>2</w:t>
            </w:r>
            <w:r>
              <w:rPr>
                <w:rFonts w:hint="eastAsia" w:ascii="宋体" w:cs="宋体"/>
                <w:color w:val="000000" w:themeColor="text1"/>
                <w:kern w:val="0"/>
                <w:szCs w:val="21"/>
                <w14:textFill>
                  <w14:solidFill>
                    <w14:schemeClr w14:val="tx1"/>
                  </w14:solidFill>
                </w14:textFill>
              </w:rPr>
              <w:t>分递减，最低得</w:t>
            </w:r>
            <w:r>
              <w:rPr>
                <w:rFonts w:ascii="宋体" w:cs="宋体"/>
                <w:color w:val="000000" w:themeColor="text1"/>
                <w:kern w:val="0"/>
                <w:szCs w:val="21"/>
                <w14:textFill>
                  <w14:solidFill>
                    <w14:schemeClr w14:val="tx1"/>
                  </w14:solidFill>
                </w14:textFill>
              </w:rPr>
              <w:t>0</w:t>
            </w:r>
            <w:r>
              <w:rPr>
                <w:rFonts w:hint="eastAsia" w:ascii="宋体" w:cs="宋体"/>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507" w:hRule="atLeast"/>
          <w:jc w:val="center"/>
        </w:trPr>
        <w:tc>
          <w:tcPr>
            <w:tcW w:w="3529" w:type="dxa"/>
            <w:gridSpan w:val="2"/>
            <w:vAlign w:val="center"/>
          </w:tcPr>
          <w:p>
            <w:pPr>
              <w:spacing w:line="360" w:lineRule="auto"/>
              <w:jc w:val="center"/>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小计</w:t>
            </w:r>
          </w:p>
        </w:tc>
        <w:tc>
          <w:tcPr>
            <w:tcW w:w="760" w:type="dxa"/>
            <w:vAlign w:val="center"/>
          </w:tcPr>
          <w:p>
            <w:pPr>
              <w:spacing w:line="360" w:lineRule="auto"/>
              <w:jc w:val="center"/>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40</w:t>
            </w:r>
            <w:r>
              <w:rPr>
                <w:rFonts w:hint="eastAsia" w:ascii="宋体"/>
                <w:color w:val="000000" w:themeColor="text1"/>
                <w:szCs w:val="21"/>
                <w14:textFill>
                  <w14:solidFill>
                    <w14:schemeClr w14:val="tx1"/>
                  </w14:solidFill>
                </w14:textFill>
              </w:rPr>
              <w:t>分</w:t>
            </w:r>
          </w:p>
        </w:tc>
        <w:tc>
          <w:tcPr>
            <w:tcW w:w="5627" w:type="dxa"/>
            <w:vAlign w:val="center"/>
          </w:tcPr>
          <w:p>
            <w:pPr>
              <w:spacing w:line="360" w:lineRule="auto"/>
              <w:jc w:val="center"/>
              <w:rPr>
                <w:rFonts w:ascii="宋体"/>
                <w:bCs/>
                <w:color w:val="000000" w:themeColor="text1"/>
                <w:szCs w:val="21"/>
                <w14:textFill>
                  <w14:solidFill>
                    <w14:schemeClr w14:val="tx1"/>
                  </w14:solidFill>
                </w14:textFill>
              </w:rPr>
            </w:pPr>
          </w:p>
        </w:tc>
      </w:tr>
    </w:tbl>
    <w:p>
      <w:pPr>
        <w:spacing w:line="360" w:lineRule="auto"/>
        <w:rPr>
          <w:rFonts w:ascii="宋体"/>
          <w:bCs/>
          <w:color w:val="000000" w:themeColor="text1"/>
          <w14:textFill>
            <w14:solidFill>
              <w14:schemeClr w14:val="tx1"/>
            </w14:solidFill>
          </w14:textFill>
        </w:rPr>
      </w:pPr>
      <w:r>
        <w:rPr>
          <w:rFonts w:hint="eastAsia" w:ascii="宋体" w:cs="宋体"/>
          <w:snapToGrid w:val="0"/>
          <w:color w:val="000000" w:themeColor="text1"/>
          <w14:textFill>
            <w14:solidFill>
              <w14:schemeClr w14:val="tx1"/>
            </w14:solidFill>
          </w14:textFill>
        </w:rPr>
        <w:t>备注：</w:t>
      </w:r>
      <w:r>
        <w:rPr>
          <w:rFonts w:hint="eastAsia" w:ascii="宋体"/>
          <w:bCs/>
          <w:color w:val="000000" w:themeColor="text1"/>
          <w14:textFill>
            <w14:solidFill>
              <w14:schemeClr w14:val="tx1"/>
            </w14:solidFill>
          </w14:textFill>
        </w:rPr>
        <w:t>竞争性磋商文件要求提交的与评价指标体系相关的各类有效资料，供应商如未按要求提交的，该项评分为零分。</w:t>
      </w:r>
    </w:p>
    <w:p>
      <w:pPr>
        <w:spacing w:line="360" w:lineRule="auto"/>
        <w:rPr>
          <w:rFonts w:ascii="宋体"/>
          <w:bCs/>
          <w:color w:val="000000" w:themeColor="text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p>
    <w:p>
      <w:pPr>
        <w:spacing w:line="360" w:lineRule="auto"/>
        <w:rPr>
          <w:rFonts w:ascii="宋体"/>
          <w:bCs/>
          <w:color w:val="000000" w:themeColor="text1"/>
          <w:szCs w:val="21"/>
          <w14:textFill>
            <w14:solidFill>
              <w14:schemeClr w14:val="tx1"/>
            </w14:solidFill>
          </w14:textFill>
        </w:rPr>
        <w:sectPr>
          <w:headerReference r:id="rId13" w:type="default"/>
          <w:footerReference r:id="rId14" w:type="default"/>
          <w:pgSz w:w="11906" w:h="16838"/>
          <w:pgMar w:top="567" w:right="1304" w:bottom="567" w:left="1361" w:header="567" w:footer="737" w:gutter="0"/>
          <w:docGrid w:linePitch="312" w:charSpace="0"/>
        </w:sectPr>
      </w:pPr>
      <w:r>
        <w:rPr>
          <w:rFonts w:hint="eastAsia" w:ascii="宋体"/>
          <w:bCs/>
          <w:color w:val="000000" w:themeColor="text1"/>
          <w:szCs w:val="21"/>
          <w14:textFill>
            <w14:solidFill>
              <w14:schemeClr w14:val="tx1"/>
            </w14:solidFill>
          </w14:textFill>
        </w:rPr>
        <w:t>日期：</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年</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月</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日</w:t>
      </w:r>
    </w:p>
    <w:p>
      <w:pPr>
        <w:spacing w:line="360" w:lineRule="auto"/>
        <w:rPr>
          <w:rFonts w:ascii="宋体"/>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附件</w:t>
      </w:r>
      <w:r>
        <w:rPr>
          <w:rFonts w:ascii="宋体"/>
          <w:b/>
          <w:color w:val="000000" w:themeColor="text1"/>
          <w:sz w:val="24"/>
          <w14:textFill>
            <w14:solidFill>
              <w14:schemeClr w14:val="tx1"/>
            </w14:solidFill>
          </w14:textFill>
        </w:rPr>
        <w:t xml:space="preserve">4     </w:t>
      </w:r>
      <w:r>
        <w:rPr>
          <w:rFonts w:hint="eastAsia" w:ascii="宋体"/>
          <w:b/>
          <w:color w:val="000000" w:themeColor="text1"/>
          <w:sz w:val="24"/>
          <w14:textFill>
            <w14:solidFill>
              <w14:schemeClr w14:val="tx1"/>
            </w14:solidFill>
          </w14:textFill>
        </w:rPr>
        <w:t>价格评审表（</w:t>
      </w:r>
      <w:r>
        <w:rPr>
          <w:rFonts w:ascii="宋体"/>
          <w:b/>
          <w:color w:val="000000" w:themeColor="text1"/>
          <w:sz w:val="24"/>
          <w14:textFill>
            <w14:solidFill>
              <w14:schemeClr w14:val="tx1"/>
            </w14:solidFill>
          </w14:textFill>
        </w:rPr>
        <w:t>30</w:t>
      </w:r>
      <w:r>
        <w:rPr>
          <w:rFonts w:hint="eastAsia" w:ascii="宋体"/>
          <w:b/>
          <w:color w:val="000000" w:themeColor="text1"/>
          <w:sz w:val="24"/>
          <w14:textFill>
            <w14:solidFill>
              <w14:schemeClr w14:val="tx1"/>
            </w14:solidFill>
          </w14:textFill>
        </w:rPr>
        <w:t>分）</w:t>
      </w:r>
    </w:p>
    <w:p>
      <w:pPr>
        <w:spacing w:line="360" w:lineRule="auto"/>
        <w:rPr>
          <w:b/>
          <w:color w:val="000000" w:themeColor="text1"/>
          <w:sz w:val="28"/>
          <w:szCs w:val="28"/>
          <w14:textFill>
            <w14:solidFill>
              <w14:schemeClr w14:val="tx1"/>
            </w14:solidFill>
          </w14:textFill>
        </w:rPr>
      </w:pPr>
      <w:r>
        <w:rPr>
          <w:rFonts w:hint="eastAsia" w:ascii="宋体"/>
          <w:bCs/>
          <w:color w:val="000000" w:themeColor="text1"/>
          <w:szCs w:val="21"/>
          <w14:textFill>
            <w14:solidFill>
              <w14:schemeClr w14:val="tx1"/>
            </w14:solidFill>
          </w14:textFill>
        </w:rPr>
        <w:t>项目名称：项目编号：</w:t>
      </w:r>
    </w:p>
    <w:tbl>
      <w:tblPr>
        <w:tblStyle w:val="88"/>
        <w:tblW w:w="94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1336"/>
        <w:gridCol w:w="4759"/>
        <w:gridCol w:w="1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9" w:hRule="atLeast"/>
          <w:jc w:val="center"/>
        </w:trPr>
        <w:tc>
          <w:tcPr>
            <w:tcW w:w="1615" w:type="dxa"/>
            <w:vMerge w:val="restart"/>
            <w:tcBorders>
              <w:top w:val="single" w:color="auto" w:sz="4" w:space="0"/>
              <w:right w:val="single" w:color="auto" w:sz="4" w:space="0"/>
            </w:tcBorders>
            <w:vAlign w:val="center"/>
          </w:tcPr>
          <w:p>
            <w:pPr>
              <w:widowControl/>
              <w:snapToGrid w:val="0"/>
              <w:spacing w:line="360" w:lineRule="auto"/>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有效供应商</w:t>
            </w:r>
          </w:p>
          <w:p>
            <w:pPr>
              <w:widowControl/>
              <w:snapToGrid w:val="0"/>
              <w:spacing w:line="360" w:lineRule="auto"/>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序号及简称</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评审分项</w:t>
            </w:r>
          </w:p>
        </w:tc>
        <w:tc>
          <w:tcPr>
            <w:tcW w:w="1768" w:type="dxa"/>
            <w:vMerge w:val="restart"/>
            <w:tcBorders>
              <w:top w:val="single" w:color="auto" w:sz="4" w:space="0"/>
              <w:left w:val="single" w:color="auto" w:sz="4" w:space="0"/>
            </w:tcBorders>
            <w:vAlign w:val="center"/>
          </w:tcPr>
          <w:p>
            <w:pPr>
              <w:widowControl/>
              <w:snapToGrid w:val="0"/>
              <w:spacing w:line="360" w:lineRule="auto"/>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价格得分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2" w:hRule="atLeast"/>
          <w:jc w:val="center"/>
        </w:trPr>
        <w:tc>
          <w:tcPr>
            <w:tcW w:w="1615" w:type="dxa"/>
            <w:vMerge w:val="continue"/>
            <w:tcBorders>
              <w:right w:val="single" w:color="auto" w:sz="4" w:space="0"/>
            </w:tcBorders>
            <w:vAlign w:val="center"/>
          </w:tcPr>
          <w:p>
            <w:pPr>
              <w:rPr>
                <w:color w:val="000000" w:themeColor="text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经评审的最终响应报价</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评标基准价</w:t>
            </w:r>
          </w:p>
        </w:tc>
        <w:tc>
          <w:tcPr>
            <w:tcW w:w="1768" w:type="dxa"/>
            <w:vMerge w:val="continue"/>
            <w:tcBorders>
              <w:left w:val="single" w:color="auto" w:sz="4" w:space="0"/>
              <w:bottom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4" w:hRule="atLeast"/>
          <w:jc w:val="center"/>
        </w:trPr>
        <w:tc>
          <w:tcPr>
            <w:tcW w:w="1615" w:type="dxa"/>
            <w:tcBorders>
              <w:top w:val="single" w:color="auto" w:sz="4" w:space="0"/>
              <w:bottom w:val="single" w:color="auto" w:sz="4" w:space="0"/>
              <w:right w:val="single" w:color="auto" w:sz="4" w:space="0"/>
            </w:tcBorders>
            <w:vAlign w:val="center"/>
          </w:tcPr>
          <w:p>
            <w:pPr>
              <w:widowControl/>
              <w:snapToGrid w:val="0"/>
              <w:spacing w:line="360" w:lineRule="auto"/>
              <w:jc w:val="center"/>
              <w:rPr>
                <w:rFonts w:ascii="宋体" w:cs="宋体"/>
                <w:color w:val="000000" w:themeColor="text1"/>
                <w:kern w:val="0"/>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cs="宋体"/>
                <w:color w:val="000000" w:themeColor="text1"/>
                <w:kern w:val="0"/>
                <w:szCs w:val="21"/>
                <w14:textFill>
                  <w14:solidFill>
                    <w14:schemeClr w14:val="tx1"/>
                  </w14:solidFill>
                </w14:textFill>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cs="宋体"/>
                <w:color w:val="000000" w:themeColor="text1"/>
                <w:kern w:val="0"/>
                <w:szCs w:val="21"/>
                <w14:textFill>
                  <w14:solidFill>
                    <w14:schemeClr w14:val="tx1"/>
                  </w14:solidFill>
                </w14:textFill>
              </w:rPr>
            </w:pPr>
          </w:p>
        </w:tc>
        <w:tc>
          <w:tcPr>
            <w:tcW w:w="1768" w:type="dxa"/>
            <w:tcBorders>
              <w:top w:val="single" w:color="auto" w:sz="4" w:space="0"/>
              <w:left w:val="single" w:color="auto" w:sz="4" w:space="0"/>
              <w:bottom w:val="single" w:color="auto" w:sz="4" w:space="0"/>
            </w:tcBorders>
            <w:vAlign w:val="center"/>
          </w:tcPr>
          <w:p>
            <w:pPr>
              <w:widowControl/>
              <w:snapToGrid w:val="0"/>
              <w:spacing w:line="360" w:lineRule="auto"/>
              <w:ind w:left="-42" w:right="-61"/>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4" w:hRule="atLeast"/>
          <w:jc w:val="center"/>
        </w:trPr>
        <w:tc>
          <w:tcPr>
            <w:tcW w:w="1615" w:type="dxa"/>
            <w:tcBorders>
              <w:top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themeColor="text1"/>
                <w:kern w:val="0"/>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1768" w:type="dxa"/>
            <w:tcBorders>
              <w:top w:val="single" w:color="auto" w:sz="4" w:space="0"/>
              <w:left w:val="single" w:color="auto" w:sz="4" w:space="0"/>
              <w:bottom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4" w:hRule="atLeast"/>
          <w:jc w:val="center"/>
        </w:trPr>
        <w:tc>
          <w:tcPr>
            <w:tcW w:w="1615" w:type="dxa"/>
            <w:tcBorders>
              <w:top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themeColor="text1"/>
                <w:kern w:val="0"/>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1768" w:type="dxa"/>
            <w:tcBorders>
              <w:top w:val="single" w:color="auto" w:sz="4" w:space="0"/>
              <w:left w:val="single" w:color="auto" w:sz="4" w:space="0"/>
              <w:bottom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4" w:hRule="atLeast"/>
          <w:jc w:val="center"/>
        </w:trPr>
        <w:tc>
          <w:tcPr>
            <w:tcW w:w="1615" w:type="dxa"/>
            <w:tcBorders>
              <w:top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themeColor="text1"/>
                <w:kern w:val="0"/>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1768" w:type="dxa"/>
            <w:tcBorders>
              <w:top w:val="single" w:color="auto" w:sz="4" w:space="0"/>
              <w:left w:val="single" w:color="auto" w:sz="4" w:space="0"/>
              <w:bottom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4" w:hRule="atLeast"/>
          <w:jc w:val="center"/>
        </w:trPr>
        <w:tc>
          <w:tcPr>
            <w:tcW w:w="1615" w:type="dxa"/>
            <w:tcBorders>
              <w:top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themeColor="text1"/>
                <w:kern w:val="0"/>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1768" w:type="dxa"/>
            <w:tcBorders>
              <w:top w:val="single" w:color="auto" w:sz="4" w:space="0"/>
              <w:left w:val="single" w:color="auto" w:sz="4" w:space="0"/>
              <w:bottom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4" w:hRule="atLeast"/>
          <w:jc w:val="center"/>
        </w:trPr>
        <w:tc>
          <w:tcPr>
            <w:tcW w:w="1615" w:type="dxa"/>
            <w:tcBorders>
              <w:top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themeColor="text1"/>
                <w:kern w:val="0"/>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c>
          <w:tcPr>
            <w:tcW w:w="1768" w:type="dxa"/>
            <w:tcBorders>
              <w:top w:val="single" w:color="auto" w:sz="4" w:space="0"/>
              <w:left w:val="single" w:color="auto" w:sz="4" w:space="0"/>
              <w:bottom w:val="single" w:color="auto" w:sz="4" w:space="0"/>
            </w:tcBorders>
            <w:vAlign w:val="center"/>
          </w:tcPr>
          <w:p>
            <w:pPr>
              <w:widowControl/>
              <w:spacing w:line="360" w:lineRule="auto"/>
              <w:ind w:left="-42" w:right="-61"/>
              <w:jc w:val="center"/>
              <w:rPr>
                <w:rFonts w:ascii="宋体" w:cs="宋体"/>
                <w:color w:val="000000" w:themeColor="text1"/>
                <w:kern w:val="0"/>
                <w:szCs w:val="21"/>
                <w14:textFill>
                  <w14:solidFill>
                    <w14:schemeClr w14:val="tx1"/>
                  </w14:solidFill>
                </w14:textFill>
              </w:rPr>
            </w:pPr>
          </w:p>
        </w:tc>
      </w:tr>
    </w:tbl>
    <w:p>
      <w:pPr>
        <w:spacing w:line="360" w:lineRule="auto"/>
        <w:rPr>
          <w:rFonts w:ascii="宋体" w:cs="宋体"/>
          <w:b/>
          <w:color w:val="000000" w:themeColor="text1"/>
          <w:kern w:val="0"/>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注：</w:t>
      </w:r>
    </w:p>
    <w:p>
      <w:pPr>
        <w:adjustRightInd w:val="0"/>
        <w:snapToGrid w:val="0"/>
        <w:spacing w:line="360" w:lineRule="auto"/>
        <w:ind w:left="420"/>
        <w:jc w:val="left"/>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1</w:t>
      </w:r>
      <w:r>
        <w:rPr>
          <w:rFonts w:hint="eastAsia" w:ascii="宋体" w:cs="宋体"/>
          <w:b/>
          <w:color w:val="000000" w:themeColor="text1"/>
          <w:kern w:val="0"/>
          <w:szCs w:val="21"/>
          <w14:textFill>
            <w14:solidFill>
              <w14:schemeClr w14:val="tx1"/>
            </w14:solidFill>
          </w14:textFill>
        </w:rPr>
        <w:t>、价格核准：磋商小组对有效供应商的详细报价进行复核，看其是否有计算错误或供货范围上的错误，修正错误的原则详见招标相关条款。</w:t>
      </w:r>
    </w:p>
    <w:p>
      <w:pPr>
        <w:adjustRightInd w:val="0"/>
        <w:snapToGrid w:val="0"/>
        <w:spacing w:line="360" w:lineRule="auto"/>
        <w:ind w:left="420"/>
        <w:jc w:val="left"/>
        <w:rPr>
          <w:rFonts w:ascii="宋体" w:cs="宋体"/>
          <w:b/>
          <w:color w:val="000000" w:themeColor="text1"/>
          <w:kern w:val="0"/>
          <w:szCs w:val="21"/>
          <w14:textFill>
            <w14:solidFill>
              <w14:schemeClr w14:val="tx1"/>
            </w14:solidFill>
          </w14:textFill>
        </w:rPr>
      </w:pPr>
      <w:r>
        <w:rPr>
          <w:rFonts w:ascii="宋体"/>
          <w:b/>
          <w:color w:val="000000" w:themeColor="text1"/>
          <w:szCs w:val="21"/>
          <w14:textFill>
            <w14:solidFill>
              <w14:schemeClr w14:val="tx1"/>
            </w14:solidFill>
          </w14:textFill>
        </w:rPr>
        <w:t>2</w:t>
      </w:r>
      <w:r>
        <w:rPr>
          <w:rFonts w:hint="eastAsia" w:ascii="宋体"/>
          <w:b/>
          <w:color w:val="000000" w:themeColor="text1"/>
          <w:szCs w:val="21"/>
          <w14:textFill>
            <w14:solidFill>
              <w14:schemeClr w14:val="tx1"/>
            </w14:solidFill>
          </w14:textFill>
        </w:rPr>
        <w:t>、价格评分：</w:t>
      </w:r>
      <w:r>
        <w:rPr>
          <w:rFonts w:hint="eastAsia" w:ascii="宋体" w:cs="宋体"/>
          <w:b/>
          <w:color w:val="000000" w:themeColor="text1"/>
          <w:kern w:val="0"/>
          <w:szCs w:val="21"/>
          <w14:textFill>
            <w14:solidFill>
              <w14:schemeClr w14:val="tx1"/>
            </w14:solidFill>
          </w14:textFill>
        </w:rPr>
        <w:t>综合评分法中的价格分统一采用低价优先法计算，即满足磋商文件要求且最后报价最低的供应商的价格为磋商基准价，其价格分为满分。其他供应商的价格分统一按照下列公式计算：磋商报价得分</w:t>
      </w:r>
      <w:r>
        <w:rPr>
          <w:rFonts w:ascii="宋体" w:cs="宋体"/>
          <w:b/>
          <w:color w:val="000000" w:themeColor="text1"/>
          <w:kern w:val="0"/>
          <w:szCs w:val="21"/>
          <w14:textFill>
            <w14:solidFill>
              <w14:schemeClr w14:val="tx1"/>
            </w14:solidFill>
          </w14:textFill>
        </w:rPr>
        <w:t>=</w:t>
      </w:r>
      <w:r>
        <w:rPr>
          <w:rFonts w:hint="eastAsia" w:ascii="宋体" w:cs="宋体"/>
          <w:b/>
          <w:color w:val="000000" w:themeColor="text1"/>
          <w:kern w:val="0"/>
          <w:szCs w:val="21"/>
          <w14:textFill>
            <w14:solidFill>
              <w14:schemeClr w14:val="tx1"/>
            </w14:solidFill>
          </w14:textFill>
        </w:rPr>
        <w:t>（磋商基准价</w:t>
      </w:r>
      <w:r>
        <w:rPr>
          <w:rFonts w:ascii="宋体" w:cs="宋体"/>
          <w:b/>
          <w:color w:val="000000" w:themeColor="text1"/>
          <w:kern w:val="0"/>
          <w:szCs w:val="21"/>
          <w14:textFill>
            <w14:solidFill>
              <w14:schemeClr w14:val="tx1"/>
            </w14:solidFill>
          </w14:textFill>
        </w:rPr>
        <w:t>/</w:t>
      </w:r>
      <w:r>
        <w:rPr>
          <w:rFonts w:hint="eastAsia" w:ascii="宋体" w:cs="宋体"/>
          <w:b/>
          <w:color w:val="000000" w:themeColor="text1"/>
          <w:kern w:val="0"/>
          <w:szCs w:val="21"/>
          <w14:textFill>
            <w14:solidFill>
              <w14:schemeClr w14:val="tx1"/>
            </w14:solidFill>
          </w14:textFill>
        </w:rPr>
        <w:t>最后磋商报价）×价格权值×</w:t>
      </w:r>
      <w:r>
        <w:rPr>
          <w:rFonts w:ascii="宋体" w:cs="宋体"/>
          <w:b/>
          <w:color w:val="000000" w:themeColor="text1"/>
          <w:kern w:val="0"/>
          <w:szCs w:val="21"/>
          <w14:textFill>
            <w14:solidFill>
              <w14:schemeClr w14:val="tx1"/>
            </w14:solidFill>
          </w14:textFill>
        </w:rPr>
        <w:t>100</w:t>
      </w:r>
    </w:p>
    <w:p>
      <w:pPr>
        <w:adjustRightInd w:val="0"/>
        <w:snapToGrid w:val="0"/>
        <w:spacing w:line="360" w:lineRule="auto"/>
        <w:ind w:left="420"/>
        <w:jc w:val="left"/>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3</w:t>
      </w:r>
      <w:r>
        <w:rPr>
          <w:rFonts w:hint="eastAsia" w:ascii="宋体" w:cs="宋体"/>
          <w:b/>
          <w:color w:val="000000" w:themeColor="text1"/>
          <w:kern w:val="0"/>
          <w:szCs w:val="21"/>
          <w14:textFill>
            <w14:solidFill>
              <w14:schemeClr w14:val="tx1"/>
            </w14:solidFill>
          </w14:textFill>
        </w:rPr>
        <w:t>、磋商报价得分四舍五入后，小数点后保留两位有效数。</w:t>
      </w:r>
    </w:p>
    <w:p>
      <w:pPr>
        <w:adjustRightInd w:val="0"/>
        <w:snapToGrid w:val="0"/>
        <w:spacing w:line="360" w:lineRule="auto"/>
        <w:ind w:left="420"/>
        <w:jc w:val="left"/>
        <w:rPr>
          <w:rFonts w:ascii="宋体" w:cs="宋体"/>
          <w:b/>
          <w:color w:val="000000" w:themeColor="text1"/>
          <w:kern w:val="0"/>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pStyle w:val="3"/>
        <w:autoSpaceDE w:val="0"/>
        <w:rPr>
          <w:color w:val="000000" w:themeColor="text1"/>
          <w14:textFill>
            <w14:solidFill>
              <w14:schemeClr w14:val="tx1"/>
            </w14:solidFill>
          </w14:textFill>
        </w:rPr>
      </w:pPr>
      <w:bookmarkStart w:id="335" w:name="_Toc320515058"/>
      <w:bookmarkStart w:id="336" w:name="_Toc475104537"/>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p>
    <w:p>
      <w:pPr>
        <w:pStyle w:val="3"/>
        <w:autoSpaceDE w:val="0"/>
        <w:rPr>
          <w:color w:val="000000" w:themeColor="text1"/>
          <w14:textFill>
            <w14:solidFill>
              <w14:schemeClr w14:val="tx1"/>
            </w14:solidFill>
          </w14:textFill>
        </w:rPr>
      </w:pPr>
      <w:r>
        <w:rPr>
          <w:rFonts w:hint="eastAsia"/>
          <w:color w:val="000000" w:themeColor="text1"/>
          <w14:textFill>
            <w14:solidFill>
              <w14:schemeClr w14:val="tx1"/>
            </w14:solidFill>
          </w14:textFill>
        </w:rPr>
        <w:t>第六章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附件（格式）</w:t>
      </w:r>
      <w:bookmarkEnd w:id="335"/>
      <w:bookmarkEnd w:id="336"/>
    </w:p>
    <w:p>
      <w:pPr>
        <w:spacing w:line="360" w:lineRule="auto"/>
        <w:rPr>
          <w:rFonts w:ascii="宋体"/>
          <w:bCs/>
          <w:color w:val="000000" w:themeColor="text1"/>
          <w:sz w:val="28"/>
          <w14:textFill>
            <w14:solidFill>
              <w14:schemeClr w14:val="tx1"/>
            </w14:solidFill>
          </w14:textFill>
        </w:rPr>
      </w:pPr>
      <w:bookmarkStart w:id="337" w:name="_Toc34535358"/>
      <w:bookmarkStart w:id="338" w:name="_Toc35834912"/>
      <w:bookmarkStart w:id="339" w:name="_Toc14450838"/>
      <w:bookmarkStart w:id="340" w:name="_Toc109467908"/>
      <w:bookmarkStart w:id="341" w:name="_Toc28489496"/>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p>
    <w:p>
      <w:pPr>
        <w:spacing w:line="360" w:lineRule="auto"/>
        <w:rPr>
          <w:rFonts w:ascii="宋体"/>
          <w:bCs/>
          <w:color w:val="000000" w:themeColor="text1"/>
          <w:sz w:val="28"/>
          <w14:textFill>
            <w14:solidFill>
              <w14:schemeClr w14:val="tx1"/>
            </w14:solidFill>
          </w14:textFill>
        </w:rPr>
      </w:pPr>
      <w:r>
        <w:rPr>
          <w:rFonts w:ascii="宋体"/>
          <w:bCs/>
          <w:color w:val="000000" w:themeColor="text1"/>
          <w:sz w:val="28"/>
          <w14:textFill>
            <w14:solidFill>
              <w14:schemeClr w14:val="tx1"/>
            </w14:solidFill>
          </w14:textFill>
        </w:rPr>
        <w:br w:type="page"/>
      </w:r>
    </w:p>
    <w:p>
      <w:pPr>
        <w:pStyle w:val="4"/>
        <w:numPr>
          <w:ilvl w:val="0"/>
          <w:numId w:val="12"/>
        </w:numPr>
        <w:tabs>
          <w:tab w:val="left" w:pos="630"/>
        </w:tabs>
        <w:autoSpaceDE w:val="0"/>
        <w:adjustRightInd/>
        <w:spacing w:before="20" w:beforeLines="0" w:after="20" w:afterLines="0"/>
        <w:ind w:left="630" w:hanging="630"/>
        <w:jc w:val="left"/>
        <w:textAlignment w:val="auto"/>
        <w:rPr>
          <w:color w:val="000000" w:themeColor="text1"/>
          <w:szCs w:val="30"/>
          <w14:textFill>
            <w14:solidFill>
              <w14:schemeClr w14:val="tx1"/>
            </w14:solidFill>
          </w14:textFill>
        </w:rPr>
      </w:pPr>
      <w:bookmarkStart w:id="342" w:name="_Toc163481918"/>
      <w:r>
        <w:rPr>
          <w:rFonts w:hint="eastAsia"/>
          <w:color w:val="000000" w:themeColor="text1"/>
          <w:szCs w:val="30"/>
          <w14:textFill>
            <w14:solidFill>
              <w14:schemeClr w14:val="tx1"/>
            </w14:solidFill>
          </w14:textFill>
        </w:rPr>
        <w:t>磋商响应文件格式</w:t>
      </w:r>
      <w:bookmarkEnd w:id="342"/>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磋商响应文件请按以下要求的顺序和格式制作。</w:t>
      </w:r>
    </w:p>
    <w:tbl>
      <w:tblPr>
        <w:tblStyle w:val="88"/>
        <w:tblW w:w="970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630"/>
        <w:gridCol w:w="72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exact"/>
        </w:trPr>
        <w:tc>
          <w:tcPr>
            <w:tcW w:w="734" w:type="dxa"/>
            <w:vAlign w:val="center"/>
          </w:tcPr>
          <w:p>
            <w:pPr>
              <w:widowControl/>
              <w:snapToGrid w:val="0"/>
              <w:spacing w:line="360" w:lineRule="auto"/>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序号</w:t>
            </w:r>
          </w:p>
        </w:tc>
        <w:tc>
          <w:tcPr>
            <w:tcW w:w="6630" w:type="dxa"/>
            <w:vAlign w:val="center"/>
          </w:tcPr>
          <w:p>
            <w:pPr>
              <w:widowControl/>
              <w:snapToGrid w:val="0"/>
              <w:spacing w:line="360" w:lineRule="auto"/>
              <w:jc w:val="center"/>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内容</w:t>
            </w:r>
          </w:p>
        </w:tc>
        <w:tc>
          <w:tcPr>
            <w:tcW w:w="720" w:type="dxa"/>
            <w:vAlign w:val="center"/>
          </w:tcPr>
          <w:p>
            <w:pPr>
              <w:widowControl/>
              <w:snapToGrid w:val="0"/>
              <w:spacing w:line="360" w:lineRule="auto"/>
              <w:jc w:val="center"/>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是否提交</w:t>
            </w:r>
          </w:p>
        </w:tc>
        <w:tc>
          <w:tcPr>
            <w:tcW w:w="720" w:type="dxa"/>
            <w:vAlign w:val="center"/>
          </w:tcPr>
          <w:p>
            <w:pPr>
              <w:widowControl/>
              <w:snapToGrid w:val="0"/>
              <w:spacing w:line="360" w:lineRule="auto"/>
              <w:jc w:val="center"/>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页码范围</w:t>
            </w:r>
          </w:p>
        </w:tc>
        <w:tc>
          <w:tcPr>
            <w:tcW w:w="900" w:type="dxa"/>
            <w:vAlign w:val="center"/>
          </w:tcPr>
          <w:p>
            <w:pPr>
              <w:widowControl/>
              <w:snapToGrid w:val="0"/>
              <w:spacing w:line="360" w:lineRule="auto"/>
              <w:jc w:val="center"/>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目录</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竞争性磋商函（附件</w:t>
            </w:r>
            <w:r>
              <w:rPr>
                <w:rFonts w:ascii="宋体" w:cs="宋体"/>
                <w:color w:val="000000" w:themeColor="text1"/>
                <w:kern w:val="0"/>
                <w:szCs w:val="21"/>
                <w14:textFill>
                  <w14:solidFill>
                    <w14:schemeClr w14:val="tx1"/>
                  </w14:solidFill>
                </w14:textFill>
              </w:rPr>
              <w:t>1)</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营业执照副本复印件</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缴纳社会保障资金相关证明文件</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缴纳税收相关证明文件</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按照《财政部关于在政府采购活动中查询及使用信用记录有关问题的通知》（财库﹝</w:t>
            </w:r>
            <w:r>
              <w:rPr>
                <w:rFonts w:ascii="宋体" w:cs="宋体"/>
                <w:color w:val="000000" w:themeColor="text1"/>
                <w:kern w:val="0"/>
                <w:szCs w:val="21"/>
                <w14:textFill>
                  <w14:solidFill>
                    <w14:schemeClr w14:val="tx1"/>
                  </w14:solidFill>
                </w14:textFill>
              </w:rPr>
              <w:t>2016</w:t>
            </w:r>
            <w:r>
              <w:rPr>
                <w:rFonts w:hint="eastAsia" w:ascii="宋体" w:cs="宋体"/>
                <w:color w:val="000000" w:themeColor="text1"/>
                <w:kern w:val="0"/>
                <w:szCs w:val="21"/>
                <w14:textFill>
                  <w14:solidFill>
                    <w14:schemeClr w14:val="tx1"/>
                  </w14:solidFill>
                </w14:textFill>
              </w:rPr>
              <w:t>﹞</w:t>
            </w:r>
            <w:r>
              <w:rPr>
                <w:rFonts w:ascii="宋体" w:cs="宋体"/>
                <w:color w:val="000000" w:themeColor="text1"/>
                <w:kern w:val="0"/>
                <w:szCs w:val="21"/>
                <w14:textFill>
                  <w14:solidFill>
                    <w14:schemeClr w14:val="tx1"/>
                  </w14:solidFill>
                </w14:textFill>
              </w:rPr>
              <w:t>125</w:t>
            </w:r>
            <w:r>
              <w:rPr>
                <w:rFonts w:hint="eastAsia" w:ascii="宋体" w:cs="宋体"/>
                <w:color w:val="000000" w:themeColor="text1"/>
                <w:kern w:val="0"/>
                <w:szCs w:val="21"/>
                <w14:textFill>
                  <w14:solidFill>
                    <w14:schemeClr w14:val="tx1"/>
                  </w14:solidFill>
                </w14:textFill>
              </w:rPr>
              <w:t>号）的要求，根据评审时“信用中国”网站（</w:t>
            </w:r>
            <w:r>
              <w:rPr>
                <w:rFonts w:ascii="宋体" w:cs="宋体"/>
                <w:color w:val="000000" w:themeColor="text1"/>
                <w:kern w:val="0"/>
                <w:szCs w:val="21"/>
                <w14:textFill>
                  <w14:solidFill>
                    <w14:schemeClr w14:val="tx1"/>
                  </w14:solidFill>
                </w14:textFill>
              </w:rPr>
              <w:t>www.creditchina.gov.cn</w:t>
            </w:r>
            <w:r>
              <w:rPr>
                <w:rFonts w:hint="eastAsia" w:ascii="宋体" w:cs="宋体"/>
                <w:color w:val="000000" w:themeColor="text1"/>
                <w:kern w:val="0"/>
                <w:szCs w:val="21"/>
                <w14:textFill>
                  <w14:solidFill>
                    <w14:schemeClr w14:val="tx1"/>
                  </w14:solidFill>
                </w14:textFill>
              </w:rPr>
              <w:t>）的信息，对列入失信被执行人、重大税收违法案件当事人名单、政府采购严重违法失信行为记录名单及其他不符合《中华人民共和国政府采购法》第二十二条规定条件的供应商，拒绝其参与政府采购活动（如查询结果显示“没查到您要的信息”，视为没有上述三类不良信用记录）。（供应商提供以信用中国网站</w:t>
            </w:r>
            <w:r>
              <w:rPr>
                <w:rFonts w:ascii="宋体" w:cs="宋体"/>
                <w:color w:val="000000" w:themeColor="text1"/>
                <w:kern w:val="0"/>
                <w:szCs w:val="21"/>
                <w14:textFill>
                  <w14:solidFill>
                    <w14:schemeClr w14:val="tx1"/>
                  </w14:solidFill>
                </w14:textFill>
              </w:rPr>
              <w:t>www.creditchina.gov.cn</w:t>
            </w:r>
            <w:r>
              <w:rPr>
                <w:rFonts w:hint="eastAsia" w:ascii="宋体" w:cs="宋体"/>
                <w:color w:val="000000" w:themeColor="text1"/>
                <w:kern w:val="0"/>
                <w:szCs w:val="21"/>
                <w14:textFill>
                  <w14:solidFill>
                    <w14:schemeClr w14:val="tx1"/>
                  </w14:solidFill>
                </w14:textFill>
              </w:rPr>
              <w:t>查询结果截图并加盖公章为准。）</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left"/>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法定代表人证明书</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2)</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法定代表人授权书</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3)</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资格声明函</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4)</w:t>
            </w:r>
          </w:p>
        </w:tc>
        <w:tc>
          <w:tcPr>
            <w:tcW w:w="720" w:type="dxa"/>
            <w:vAlign w:val="bottom"/>
          </w:tcPr>
          <w:p>
            <w:pPr>
              <w:widowControl/>
              <w:snapToGrid w:val="0"/>
              <w:spacing w:line="360" w:lineRule="auto"/>
              <w:ind w:firstLine="105" w:firstLineChars="50"/>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同意竞争性</w:t>
            </w:r>
            <w:r>
              <w:rPr>
                <w:rFonts w:hint="eastAsia" w:ascii="宋体"/>
                <w:bCs/>
                <w:color w:val="000000" w:themeColor="text1"/>
                <w:szCs w:val="21"/>
                <w14:textFill>
                  <w14:solidFill>
                    <w14:schemeClr w14:val="tx1"/>
                  </w14:solidFill>
                </w14:textFill>
              </w:rPr>
              <w:t>磋商</w:t>
            </w:r>
            <w:r>
              <w:rPr>
                <w:rFonts w:hint="eastAsia" w:ascii="宋体" w:cs="宋体"/>
                <w:color w:val="000000" w:themeColor="text1"/>
                <w:kern w:val="0"/>
                <w:szCs w:val="21"/>
                <w14:textFill>
                  <w14:solidFill>
                    <w14:schemeClr w14:val="tx1"/>
                  </w14:solidFill>
                </w14:textFill>
              </w:rPr>
              <w:t>文件条款说明（附件</w:t>
            </w:r>
            <w:r>
              <w:rPr>
                <w:rFonts w:ascii="宋体" w:cs="宋体"/>
                <w:color w:val="000000" w:themeColor="text1"/>
                <w:kern w:val="0"/>
                <w:szCs w:val="21"/>
                <w14:textFill>
                  <w14:solidFill>
                    <w14:schemeClr w14:val="tx1"/>
                  </w14:solidFill>
                </w14:textFill>
              </w:rPr>
              <w:t>5)</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公平竞争承诺书</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6)</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报价一览表（首次报价）</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附件</w:t>
            </w:r>
            <w:r>
              <w:rPr>
                <w:rFonts w:ascii="宋体"/>
                <w:bCs/>
                <w:color w:val="000000" w:themeColor="text1"/>
                <w:szCs w:val="21"/>
                <w14:textFill>
                  <w14:solidFill>
                    <w14:schemeClr w14:val="tx1"/>
                  </w14:solidFill>
                </w14:textFill>
              </w:rPr>
              <w:t>7)</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磋商分项报价表</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8)</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供应商基本情况表</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9)</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采购需求响应表</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10)</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合同条款响应一览表</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11)</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同类项目业绩一览表</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12)</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服务方案</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13)</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缴交采购代理服务费承诺书</w:t>
            </w:r>
            <w:r>
              <w:rPr>
                <w:rFonts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14)</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拟派本项目负责人及主要人员情况表（附件</w:t>
            </w:r>
            <w:r>
              <w:rPr>
                <w:rFonts w:ascii="宋体" w:cs="宋体"/>
                <w:color w:val="000000" w:themeColor="text1"/>
                <w:kern w:val="0"/>
                <w:szCs w:val="21"/>
                <w14:textFill>
                  <w14:solidFill>
                    <w14:schemeClr w14:val="tx1"/>
                  </w14:solidFill>
                </w14:textFill>
              </w:rPr>
              <w:t>15)</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竞争性</w:t>
            </w:r>
            <w:r>
              <w:rPr>
                <w:rFonts w:hint="eastAsia" w:ascii="宋体"/>
                <w:bCs/>
                <w:color w:val="000000" w:themeColor="text1"/>
                <w:szCs w:val="21"/>
                <w14:textFill>
                  <w14:solidFill>
                    <w14:schemeClr w14:val="tx1"/>
                  </w14:solidFill>
                </w14:textFill>
              </w:rPr>
              <w:t>磋商</w:t>
            </w:r>
            <w:r>
              <w:rPr>
                <w:rFonts w:hint="eastAsia" w:ascii="宋体" w:cs="宋体"/>
                <w:color w:val="000000" w:themeColor="text1"/>
                <w:kern w:val="0"/>
                <w:szCs w:val="21"/>
                <w14:textFill>
                  <w14:solidFill>
                    <w14:schemeClr w14:val="tx1"/>
                  </w14:solidFill>
                </w14:textFill>
              </w:rPr>
              <w:t>保证金汇款声明函（附件</w:t>
            </w:r>
            <w:r>
              <w:rPr>
                <w:rFonts w:ascii="宋体" w:cs="宋体"/>
                <w:color w:val="000000" w:themeColor="text1"/>
                <w:kern w:val="0"/>
                <w:szCs w:val="21"/>
                <w14:textFill>
                  <w14:solidFill>
                    <w14:schemeClr w14:val="tx1"/>
                  </w14:solidFill>
                </w14:textFill>
              </w:rPr>
              <w:t>16)</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实质性条款响应一览表（附件</w:t>
            </w:r>
            <w:r>
              <w:rPr>
                <w:rFonts w:ascii="宋体" w:cs="宋体"/>
                <w:color w:val="000000" w:themeColor="text1"/>
                <w:kern w:val="0"/>
                <w:szCs w:val="21"/>
                <w14:textFill>
                  <w14:solidFill>
                    <w14:schemeClr w14:val="tx1"/>
                  </w14:solidFill>
                </w14:textFill>
              </w:rPr>
              <w:t>17</w:t>
            </w:r>
            <w:r>
              <w:rPr>
                <w:rFonts w:hint="eastAsia" w:ascii="宋体" w:cs="宋体"/>
                <w:color w:val="000000" w:themeColor="text1"/>
                <w:kern w:val="0"/>
                <w:szCs w:val="21"/>
                <w14:textFill>
                  <w14:solidFill>
                    <w14:schemeClr w14:val="tx1"/>
                  </w14:solidFill>
                </w14:textFill>
              </w:rPr>
              <w:t>）</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采购人配合的条件及伴随服务</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18)</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供应商认为有必要说明的其他文件</w:t>
            </w:r>
            <w:r>
              <w:rPr>
                <w:rFonts w:ascii="宋体"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附件</w:t>
            </w:r>
            <w:r>
              <w:rPr>
                <w:rFonts w:ascii="宋体" w:cs="宋体"/>
                <w:color w:val="000000" w:themeColor="text1"/>
                <w:kern w:val="0"/>
                <w:szCs w:val="21"/>
                <w14:textFill>
                  <w14:solidFill>
                    <w14:schemeClr w14:val="tx1"/>
                  </w14:solidFill>
                </w14:textFill>
              </w:rPr>
              <w:t>19)</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exact"/>
        </w:trPr>
        <w:tc>
          <w:tcPr>
            <w:tcW w:w="734" w:type="dxa"/>
            <w:vAlign w:val="center"/>
          </w:tcPr>
          <w:p>
            <w:pPr>
              <w:widowControl/>
              <w:numPr>
                <w:ilvl w:val="0"/>
                <w:numId w:val="13"/>
              </w:numPr>
              <w:snapToGrid w:val="0"/>
              <w:spacing w:line="360" w:lineRule="auto"/>
              <w:jc w:val="center"/>
              <w:rPr>
                <w:rFonts w:ascii="宋体"/>
                <w:color w:val="000000" w:themeColor="text1"/>
                <w:kern w:val="0"/>
                <w:szCs w:val="21"/>
                <w14:textFill>
                  <w14:solidFill>
                    <w14:schemeClr w14:val="tx1"/>
                  </w14:solidFill>
                </w14:textFill>
              </w:rPr>
            </w:pPr>
          </w:p>
        </w:tc>
        <w:tc>
          <w:tcPr>
            <w:tcW w:w="6630" w:type="dxa"/>
            <w:vAlign w:val="center"/>
          </w:tcPr>
          <w:p>
            <w:pPr>
              <w:widowControl/>
              <w:snapToGrid w:val="0"/>
              <w:spacing w:line="360" w:lineRule="auto"/>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中小微企业声明函（附件20）</w:t>
            </w:r>
          </w:p>
        </w:tc>
        <w:tc>
          <w:tcPr>
            <w:tcW w:w="720" w:type="dxa"/>
            <w:vAlign w:val="bottom"/>
          </w:tcPr>
          <w:p>
            <w:pPr>
              <w:widowControl/>
              <w:snapToGrid w:val="0"/>
              <w:spacing w:line="360" w:lineRule="auto"/>
              <w:jc w:val="center"/>
              <w:rPr>
                <w:rFonts w:ascii="宋体"/>
                <w:color w:val="000000" w:themeColor="text1"/>
                <w:kern w:val="0"/>
                <w:szCs w:val="21"/>
                <w14:textFill>
                  <w14:solidFill>
                    <w14:schemeClr w14:val="tx1"/>
                  </w14:solidFill>
                </w14:textFill>
              </w:rPr>
            </w:pPr>
          </w:p>
        </w:tc>
        <w:tc>
          <w:tcPr>
            <w:tcW w:w="72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c>
          <w:tcPr>
            <w:tcW w:w="900" w:type="dxa"/>
            <w:vAlign w:val="bottom"/>
          </w:tcPr>
          <w:p>
            <w:pPr>
              <w:widowControl/>
              <w:snapToGrid w:val="0"/>
              <w:spacing w:line="360" w:lineRule="auto"/>
              <w:rPr>
                <w:rFonts w:ascii="宋体"/>
                <w:color w:val="000000" w:themeColor="text1"/>
                <w:kern w:val="0"/>
                <w:szCs w:val="21"/>
                <w14:textFill>
                  <w14:solidFill>
                    <w14:schemeClr w14:val="tx1"/>
                  </w14:solidFill>
                </w14:textFill>
              </w:rPr>
            </w:pPr>
          </w:p>
        </w:tc>
      </w:tr>
    </w:tbl>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注：如提交的文件为复印件，需加盖公章。所有证书类文件提供复印件且必须在有效期内。</w:t>
      </w:r>
    </w:p>
    <w:p>
      <w:pPr>
        <w:spacing w:line="360" w:lineRule="auto"/>
        <w:ind w:firstLine="422" w:firstLineChars="200"/>
        <w:rPr>
          <w:b/>
          <w:color w:val="000000" w:themeColor="text1"/>
          <w:szCs w:val="21"/>
          <w14:textFill>
            <w14:solidFill>
              <w14:schemeClr w14:val="tx1"/>
            </w14:solidFill>
          </w14:textFill>
        </w:rPr>
      </w:pPr>
    </w:p>
    <w:p>
      <w:pPr>
        <w:pStyle w:val="4"/>
        <w:numPr>
          <w:ilvl w:val="0"/>
          <w:numId w:val="12"/>
        </w:numPr>
        <w:tabs>
          <w:tab w:val="left" w:pos="630"/>
        </w:tabs>
        <w:autoSpaceDE w:val="0"/>
        <w:adjustRightInd/>
        <w:spacing w:before="20" w:beforeLines="0" w:after="20" w:afterLines="0"/>
        <w:ind w:left="630" w:hanging="630"/>
        <w:jc w:val="left"/>
        <w:textAlignment w:val="auto"/>
        <w:rPr>
          <w:color w:val="000000" w:themeColor="text1"/>
          <w:szCs w:val="30"/>
          <w14:textFill>
            <w14:solidFill>
              <w14:schemeClr w14:val="tx1"/>
            </w14:solidFill>
          </w14:textFill>
        </w:rPr>
      </w:pPr>
      <w:r>
        <w:rPr>
          <w:rFonts w:hint="eastAsia"/>
          <w:color w:val="000000" w:themeColor="text1"/>
          <w:szCs w:val="30"/>
          <w14:textFill>
            <w14:solidFill>
              <w14:schemeClr w14:val="tx1"/>
            </w14:solidFill>
          </w14:textFill>
        </w:rPr>
        <w:t>报价信封内容</w:t>
      </w:r>
    </w:p>
    <w:p>
      <w:pPr>
        <w:spacing w:line="360" w:lineRule="auto"/>
        <w:jc w:val="center"/>
        <w:rPr>
          <w:rFonts w:ascii="宋体"/>
          <w:bCs/>
          <w:color w:val="000000" w:themeColor="text1"/>
          <w:sz w:val="24"/>
          <w14:textFill>
            <w14:solidFill>
              <w14:schemeClr w14:val="tx1"/>
            </w14:solidFill>
          </w14:textFill>
        </w:rPr>
      </w:pPr>
    </w:p>
    <w:p>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报价信封必须单独密封（该信封不要放入其它信封内），封口加盖公章，与磋商响应文件一同递交，其内装以下内容：</w:t>
      </w:r>
    </w:p>
    <w:p>
      <w:pPr>
        <w:spacing w:line="360" w:lineRule="auto"/>
        <w:ind w:left="54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w:t>
      </w:r>
      <w:r>
        <w:rPr>
          <w:rFonts w:ascii="宋体"/>
          <w:bCs/>
          <w:color w:val="000000" w:themeColor="text1"/>
          <w:szCs w:val="21"/>
          <w14:textFill>
            <w14:solidFill>
              <w14:schemeClr w14:val="tx1"/>
            </w14:solidFill>
          </w14:textFill>
        </w:rPr>
        <w:t>1</w:t>
      </w:r>
      <w:r>
        <w:rPr>
          <w:rFonts w:hint="eastAsia" w:ascii="宋体"/>
          <w:bCs/>
          <w:color w:val="000000" w:themeColor="text1"/>
          <w:szCs w:val="21"/>
          <w14:textFill>
            <w14:solidFill>
              <w14:schemeClr w14:val="tx1"/>
            </w14:solidFill>
          </w14:textFill>
        </w:rPr>
        <w:t>）报价一览表</w:t>
      </w:r>
    </w:p>
    <w:p>
      <w:pPr>
        <w:spacing w:line="360" w:lineRule="auto"/>
        <w:ind w:left="54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w:t>
      </w:r>
      <w:r>
        <w:rPr>
          <w:rFonts w:ascii="宋体"/>
          <w:bCs/>
          <w:color w:val="000000" w:themeColor="text1"/>
          <w:szCs w:val="21"/>
          <w14:textFill>
            <w14:solidFill>
              <w14:schemeClr w14:val="tx1"/>
            </w14:solidFill>
          </w14:textFill>
        </w:rPr>
        <w:t>2</w:t>
      </w:r>
      <w:r>
        <w:rPr>
          <w:rFonts w:hint="eastAsia" w:ascii="宋体"/>
          <w:bCs/>
          <w:color w:val="000000" w:themeColor="text1"/>
          <w:szCs w:val="21"/>
          <w14:textFill>
            <w14:solidFill>
              <w14:schemeClr w14:val="tx1"/>
            </w14:solidFill>
          </w14:textFill>
        </w:rPr>
        <w:t>）磋商保证金汇款声明函</w:t>
      </w:r>
    </w:p>
    <w:p>
      <w:pPr>
        <w:spacing w:line="360" w:lineRule="auto"/>
        <w:ind w:left="54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w:t>
      </w:r>
      <w:r>
        <w:rPr>
          <w:rFonts w:ascii="宋体"/>
          <w:bCs/>
          <w:color w:val="000000" w:themeColor="text1"/>
          <w:szCs w:val="21"/>
          <w14:textFill>
            <w14:solidFill>
              <w14:schemeClr w14:val="tx1"/>
            </w14:solidFill>
          </w14:textFill>
        </w:rPr>
        <w:t>3</w:t>
      </w:r>
      <w:r>
        <w:rPr>
          <w:rFonts w:hint="eastAsia" w:ascii="宋体"/>
          <w:bCs/>
          <w:color w:val="000000" w:themeColor="text1"/>
          <w:szCs w:val="21"/>
          <w14:textFill>
            <w14:solidFill>
              <w14:schemeClr w14:val="tx1"/>
            </w14:solidFill>
          </w14:textFill>
        </w:rPr>
        <w:t>）电子文档一份</w:t>
      </w:r>
    </w:p>
    <w:p>
      <w:pPr>
        <w:spacing w:line="360" w:lineRule="auto"/>
        <w:ind w:left="54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w:t>
      </w:r>
      <w:r>
        <w:rPr>
          <w:rFonts w:ascii="宋体"/>
          <w:bCs/>
          <w:color w:val="000000" w:themeColor="text1"/>
          <w:szCs w:val="21"/>
          <w14:textFill>
            <w14:solidFill>
              <w14:schemeClr w14:val="tx1"/>
            </w14:solidFill>
          </w14:textFill>
        </w:rPr>
        <w:t>4</w:t>
      </w:r>
      <w:r>
        <w:rPr>
          <w:rFonts w:hint="eastAsia" w:ascii="宋体"/>
          <w:bCs/>
          <w:color w:val="000000" w:themeColor="text1"/>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法定代表人授权书</w:t>
      </w: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ind w:left="540"/>
        <w:rPr>
          <w:rFonts w:ascii="宋体"/>
          <w:bCs/>
          <w:color w:val="000000" w:themeColor="text1"/>
          <w:szCs w:val="21"/>
          <w14:textFill>
            <w14:solidFill>
              <w14:schemeClr w14:val="tx1"/>
            </w14:solidFill>
          </w14:textFill>
        </w:rPr>
      </w:pPr>
    </w:p>
    <w:p>
      <w:pPr>
        <w:spacing w:line="360" w:lineRule="auto"/>
        <w:ind w:left="105"/>
        <w:rPr>
          <w:rFonts w:ascii="宋体"/>
          <w:bCs/>
          <w:color w:val="000000" w:themeColor="text1"/>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 xml:space="preserve">1 </w:t>
      </w:r>
      <w:r>
        <w:rPr>
          <w:rFonts w:hint="eastAsia" w:ascii="宋体"/>
          <w:b/>
          <w:bCs/>
          <w:color w:val="000000" w:themeColor="text1"/>
          <w:kern w:val="0"/>
          <w:sz w:val="28"/>
          <w:szCs w:val="28"/>
          <w14:textFill>
            <w14:solidFill>
              <w14:schemeClr w14:val="tx1"/>
            </w14:solidFill>
          </w14:textFill>
        </w:rPr>
        <w:t>竞争性磋商函</w:t>
      </w:r>
    </w:p>
    <w:p>
      <w:pPr>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致：中达安股份有限公司</w:t>
      </w:r>
    </w:p>
    <w:p>
      <w:pPr>
        <w:autoSpaceDE w:val="0"/>
        <w:spacing w:line="360" w:lineRule="auto"/>
        <w:ind w:firstLine="48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我方确认收到你方提供的</w:t>
      </w:r>
      <w:r>
        <w:rPr>
          <w:rFonts w:ascii="ZWAdobeF" w:hAnsi="ZWAdobeF" w:cs="ZWAdobeF"/>
          <w:color w:val="000000" w:themeColor="text1"/>
          <w:sz w:val="2"/>
          <w:szCs w:val="2"/>
          <w14:textFill>
            <w14:solidFill>
              <w14:schemeClr w14:val="tx1"/>
            </w14:solidFill>
          </w14:textFill>
        </w:rPr>
        <w:t>UUU</w:t>
      </w:r>
      <w:r>
        <w:rPr>
          <w:rFonts w:ascii="ZWAdobeF" w:hAnsi="ZWAdobeF" w:cs="ZWAdobeF"/>
          <w:color w:val="000000" w:themeColor="text1"/>
          <w:sz w:val="2"/>
          <w:szCs w:val="2"/>
          <w:u w:val="single"/>
          <w14:textFill>
            <w14:solidFill>
              <w14:schemeClr w14:val="tx1"/>
            </w14:solidFill>
          </w14:textFill>
        </w:rPr>
        <w:t xml:space="preserve">U                                               </w:t>
      </w:r>
      <w:r>
        <w:rPr>
          <w:rFonts w:hint="eastAsia" w:ascii="宋体"/>
          <w:bCs/>
          <w:color w:val="000000" w:themeColor="text1"/>
          <w:u w:val="single"/>
          <w14:textFill>
            <w14:solidFill>
              <w14:schemeClr w14:val="tx1"/>
            </w14:solidFill>
          </w14:textFill>
        </w:rPr>
        <w:t>项目名称</w:t>
      </w:r>
      <w:r>
        <w:rPr>
          <w:rFonts w:ascii="宋体"/>
          <w:bCs/>
          <w:color w:val="000000" w:themeColor="text1"/>
          <w:u w:val="single"/>
          <w14:textFill>
            <w14:solidFill>
              <w14:schemeClr w14:val="tx1"/>
            </w14:solidFill>
          </w14:textFill>
        </w:rPr>
        <w:t xml:space="preserve"> </w:t>
      </w:r>
      <w:r>
        <w:rPr>
          <w:rFonts w:ascii="ZWAdobeF" w:hAnsi="ZWAdobeF" w:cs="ZWAdobeF"/>
          <w:color w:val="000000" w:themeColor="text1"/>
          <w:sz w:val="2"/>
          <w:szCs w:val="2"/>
          <w:u w:val="single"/>
          <w14:textFill>
            <w14:solidFill>
              <w14:schemeClr w14:val="tx1"/>
            </w14:solidFill>
          </w14:textFill>
        </w:rPr>
        <w:t>UU</w:t>
      </w:r>
      <w:r>
        <w:rPr>
          <w:rFonts w:ascii="ZWAdobeF" w:hAnsi="ZWAdobeF" w:cs="ZWAdobeF"/>
          <w:color w:val="000000" w:themeColor="text1"/>
          <w:sz w:val="2"/>
          <w:szCs w:val="2"/>
          <w14:textFill>
            <w14:solidFill>
              <w14:schemeClr w14:val="tx1"/>
            </w14:solidFill>
          </w14:textFill>
        </w:rPr>
        <w:t>UU</w:t>
      </w:r>
      <w:r>
        <w:rPr>
          <w:rFonts w:hint="eastAsia" w:ascii="宋体"/>
          <w:color w:val="000000" w:themeColor="text1"/>
          <w:szCs w:val="21"/>
          <w14:textFill>
            <w14:solidFill>
              <w14:schemeClr w14:val="tx1"/>
            </w14:solidFill>
          </w14:textFill>
        </w:rPr>
        <w:t>及其相关服务的竞争性磋商文件的全部内容。我方：</w:t>
      </w:r>
      <w:r>
        <w:rPr>
          <w:rFonts w:ascii="ZWAdobeF" w:hAnsi="ZWAdobeF" w:cs="ZWAdobeF"/>
          <w:color w:val="000000" w:themeColor="text1"/>
          <w:sz w:val="2"/>
          <w:szCs w:val="2"/>
          <w14:textFill>
            <w14:solidFill>
              <w14:schemeClr w14:val="tx1"/>
            </w14:solidFill>
          </w14:textFill>
        </w:rPr>
        <w:t>UUUU</w:t>
      </w:r>
      <w:r>
        <w:rPr>
          <w:rFonts w:hint="eastAsia" w:ascii="宋体"/>
          <w:color w:val="000000" w:themeColor="text1"/>
          <w:szCs w:val="21"/>
          <w:u w:val="single"/>
          <w14:textFill>
            <w14:solidFill>
              <w14:schemeClr w14:val="tx1"/>
            </w14:solidFill>
          </w14:textFill>
        </w:rPr>
        <w:t>（供应商名称）</w:t>
      </w:r>
      <w:r>
        <w:rPr>
          <w:rFonts w:ascii="ZWAdobeF" w:hAnsi="ZWAdobeF" w:cs="ZWAdobeF"/>
          <w:color w:val="000000" w:themeColor="text1"/>
          <w:sz w:val="2"/>
          <w:szCs w:val="2"/>
          <w14:textFill>
            <w14:solidFill>
              <w14:schemeClr w14:val="tx1"/>
            </w14:solidFill>
          </w14:textFill>
        </w:rPr>
        <w:t>UUUU</w:t>
      </w:r>
      <w:r>
        <w:rPr>
          <w:rFonts w:hint="eastAsia" w:ascii="宋体"/>
          <w:color w:val="000000" w:themeColor="text1"/>
          <w:szCs w:val="21"/>
          <w14:textFill>
            <w14:solidFill>
              <w14:schemeClr w14:val="tx1"/>
            </w14:solidFill>
          </w14:textFill>
        </w:rPr>
        <w:t>作为报价者正式授权</w:t>
      </w:r>
      <w:r>
        <w:rPr>
          <w:rFonts w:ascii="ZWAdobeF" w:hAnsi="ZWAdobeF" w:cs="ZWAdobeF"/>
          <w:color w:val="000000" w:themeColor="text1"/>
          <w:sz w:val="2"/>
          <w:szCs w:val="2"/>
          <w14:textFill>
            <w14:solidFill>
              <w14:schemeClr w14:val="tx1"/>
            </w14:solidFill>
          </w14:textFill>
        </w:rPr>
        <w:t>UUUU</w:t>
      </w:r>
      <w:r>
        <w:rPr>
          <w:rFonts w:hint="eastAsia" w:ascii="宋体"/>
          <w:color w:val="000000" w:themeColor="text1"/>
          <w:szCs w:val="21"/>
          <w:u w:val="single"/>
          <w14:textFill>
            <w14:solidFill>
              <w14:schemeClr w14:val="tx1"/>
            </w14:solidFill>
          </w14:textFill>
        </w:rPr>
        <w:t>（姓名、职位）</w:t>
      </w:r>
      <w:r>
        <w:rPr>
          <w:rFonts w:ascii="ZWAdobeF" w:hAnsi="ZWAdobeF" w:cs="ZWAdobeF"/>
          <w:color w:val="000000" w:themeColor="text1"/>
          <w:sz w:val="2"/>
          <w:szCs w:val="2"/>
          <w14:textFill>
            <w14:solidFill>
              <w14:schemeClr w14:val="tx1"/>
            </w14:solidFill>
          </w14:textFill>
        </w:rPr>
        <w:t>UUUU</w:t>
      </w:r>
      <w:r>
        <w:rPr>
          <w:rFonts w:hint="eastAsia" w:ascii="宋体"/>
          <w:color w:val="000000" w:themeColor="text1"/>
          <w:szCs w:val="21"/>
          <w14:textFill>
            <w14:solidFill>
              <w14:schemeClr w14:val="tx1"/>
            </w14:solidFill>
          </w14:textFill>
        </w:rPr>
        <w:t>代表我方进行有关报价的一切事宜。在此提交的报价文件，正本</w:t>
      </w:r>
      <w:r>
        <w:rPr>
          <w:rFonts w:hint="eastAsia" w:ascii="宋体"/>
          <w:color w:val="000000" w:themeColor="text1"/>
          <w:szCs w:val="21"/>
          <w:u w:val="single"/>
          <w14:textFill>
            <w14:solidFill>
              <w14:schemeClr w14:val="tx1"/>
            </w14:solidFill>
          </w14:textFill>
        </w:rPr>
        <w:t>壹</w:t>
      </w:r>
      <w:r>
        <w:rPr>
          <w:rFonts w:hint="eastAsia" w:ascii="宋体"/>
          <w:color w:val="000000" w:themeColor="text1"/>
          <w:szCs w:val="21"/>
          <w14:textFill>
            <w14:solidFill>
              <w14:schemeClr w14:val="tx1"/>
            </w14:solidFill>
          </w14:textFill>
        </w:rPr>
        <w:t>份，副本</w:t>
      </w:r>
      <w:r>
        <w:rPr>
          <w:rFonts w:hint="eastAsia" w:ascii="宋体"/>
          <w:color w:val="000000" w:themeColor="text1"/>
          <w:szCs w:val="21"/>
          <w:u w:val="single"/>
          <w14:textFill>
            <w14:solidFill>
              <w14:schemeClr w14:val="tx1"/>
            </w14:solidFill>
          </w14:textFill>
        </w:rPr>
        <w:t>贰</w:t>
      </w:r>
      <w:r>
        <w:rPr>
          <w:rFonts w:hint="eastAsia" w:ascii="宋体"/>
          <w:color w:val="000000" w:themeColor="text1"/>
          <w:szCs w:val="21"/>
          <w14:textFill>
            <w14:solidFill>
              <w14:schemeClr w14:val="tx1"/>
            </w14:solidFill>
          </w14:textFill>
        </w:rPr>
        <w:t>份。我方已完全明白竞争性</w:t>
      </w:r>
      <w:r>
        <w:rPr>
          <w:rFonts w:hint="eastAsia" w:ascii="宋体"/>
          <w:bCs/>
          <w:color w:val="000000" w:themeColor="text1"/>
          <w:szCs w:val="21"/>
          <w14:textFill>
            <w14:solidFill>
              <w14:schemeClr w14:val="tx1"/>
            </w14:solidFill>
          </w14:textFill>
        </w:rPr>
        <w:t>磋商</w:t>
      </w:r>
      <w:r>
        <w:rPr>
          <w:rFonts w:hint="eastAsia" w:ascii="宋体"/>
          <w:color w:val="000000" w:themeColor="text1"/>
          <w:szCs w:val="21"/>
          <w14:textFill>
            <w14:solidFill>
              <w14:schemeClr w14:val="tx1"/>
            </w14:solidFill>
          </w14:textFill>
        </w:rPr>
        <w:t>文件的所有条款要求，并重申以下几点：</w:t>
      </w:r>
    </w:p>
    <w:p>
      <w:pPr>
        <w:spacing w:line="360" w:lineRule="auto"/>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我方决定参加：项目编号为</w:t>
      </w:r>
      <w:r>
        <w:rPr>
          <w:rFonts w:hint="eastAsia" w:ascii="宋体"/>
          <w:color w:val="000000" w:themeColor="text1"/>
          <w:szCs w:val="21"/>
          <w:u w:val="single"/>
          <w14:textFill>
            <w14:solidFill>
              <w14:schemeClr w14:val="tx1"/>
            </w14:solidFill>
          </w14:textFill>
        </w:rPr>
        <w:t>项目编号</w:t>
      </w:r>
      <w:r>
        <w:rPr>
          <w:rFonts w:hint="eastAsia" w:ascii="宋体"/>
          <w:color w:val="000000" w:themeColor="text1"/>
          <w:szCs w:val="21"/>
          <w14:textFill>
            <w14:solidFill>
              <w14:schemeClr w14:val="tx1"/>
            </w14:solidFill>
          </w14:textFill>
        </w:rPr>
        <w:t>号的磋商响应。响应报价总价为；</w:t>
      </w:r>
    </w:p>
    <w:p>
      <w:pPr>
        <w:autoSpaceDE w:val="0"/>
        <w:spacing w:line="360" w:lineRule="auto"/>
        <w:ind w:left="240" w:hanging="240"/>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本报价文件的有效期为</w:t>
      </w:r>
      <w:r>
        <w:rPr>
          <w:rFonts w:hint="eastAsia" w:ascii="宋体"/>
          <w:color w:val="000000" w:themeColor="text1"/>
          <w14:textFill>
            <w14:solidFill>
              <w14:schemeClr w14:val="tx1"/>
            </w14:solidFill>
          </w14:textFill>
        </w:rPr>
        <w:t>磋商响应文件递交</w:t>
      </w:r>
      <w:r>
        <w:rPr>
          <w:rFonts w:hint="eastAsia" w:ascii="宋体"/>
          <w:color w:val="000000" w:themeColor="text1"/>
          <w:szCs w:val="21"/>
          <w14:textFill>
            <w14:solidFill>
              <w14:schemeClr w14:val="tx1"/>
            </w14:solidFill>
          </w14:textFill>
        </w:rPr>
        <w:t>截止日后</w:t>
      </w:r>
      <w:r>
        <w:rPr>
          <w:rFonts w:ascii="ZWAdobeF" w:hAnsi="ZWAdobeF" w:cs="ZWAdobeF"/>
          <w:color w:val="000000" w:themeColor="text1"/>
          <w:sz w:val="2"/>
          <w:szCs w:val="2"/>
          <w14:textFill>
            <w14:solidFill>
              <w14:schemeClr w14:val="tx1"/>
            </w14:solidFill>
          </w14:textFill>
        </w:rPr>
        <w:t>UUUU</w:t>
      </w:r>
      <w:r>
        <w:rPr>
          <w:rFonts w:ascii="宋体"/>
          <w:color w:val="000000" w:themeColor="text1"/>
          <w:szCs w:val="21"/>
          <w:u w:val="single"/>
          <w14:textFill>
            <w14:solidFill>
              <w14:schemeClr w14:val="tx1"/>
            </w14:solidFill>
          </w14:textFill>
        </w:rPr>
        <w:t>90</w:t>
      </w:r>
      <w:r>
        <w:rPr>
          <w:rFonts w:ascii="ZWAdobeF" w:hAnsi="ZWAdobeF" w:cs="ZWAdobeF"/>
          <w:color w:val="000000" w:themeColor="text1"/>
          <w:sz w:val="2"/>
          <w:szCs w:val="2"/>
          <w14:textFill>
            <w14:solidFill>
              <w14:schemeClr w14:val="tx1"/>
            </w14:solidFill>
          </w14:textFill>
        </w:rPr>
        <w:t>UUUU</w:t>
      </w:r>
      <w:r>
        <w:rPr>
          <w:rFonts w:hint="eastAsia" w:ascii="宋体"/>
          <w:color w:val="000000" w:themeColor="text1"/>
          <w:szCs w:val="21"/>
          <w14:textFill>
            <w14:solidFill>
              <w14:schemeClr w14:val="tx1"/>
            </w14:solidFill>
          </w14:textFill>
        </w:rPr>
        <w:t>天有效，如被确定为供应商成交供应商，有效期将延至合同终止日为止；</w:t>
      </w:r>
    </w:p>
    <w:p>
      <w:pPr>
        <w:spacing w:line="360" w:lineRule="auto"/>
        <w:ind w:left="240" w:hanging="240"/>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3.</w:t>
      </w:r>
      <w:r>
        <w:rPr>
          <w:rFonts w:hint="eastAsia" w:ascii="宋体"/>
          <w:color w:val="000000" w:themeColor="text1"/>
          <w:szCs w:val="21"/>
          <w14:textFill>
            <w14:solidFill>
              <w14:schemeClr w14:val="tx1"/>
            </w14:solidFill>
          </w14:textFill>
        </w:rPr>
        <w:t>我方已详细研究了竞争性磋商文件的所有内容包括修正（如果有）和所有已提供的参考资料以及有关格式并完全明白，我方放弃在此方面提出含糊意见或误解的一切权利；</w:t>
      </w:r>
    </w:p>
    <w:p>
      <w:pPr>
        <w:spacing w:line="360" w:lineRule="auto"/>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4.</w:t>
      </w:r>
      <w:r>
        <w:rPr>
          <w:rFonts w:hint="eastAsia" w:ascii="宋体"/>
          <w:color w:val="000000" w:themeColor="text1"/>
          <w:szCs w:val="21"/>
          <w14:textFill>
            <w14:solidFill>
              <w14:schemeClr w14:val="tx1"/>
            </w14:solidFill>
          </w14:textFill>
        </w:rPr>
        <w:t>我方同意按照你方可能提出的要求提供与报价有关的任何其它数据或信息；</w:t>
      </w:r>
    </w:p>
    <w:p>
      <w:pPr>
        <w:spacing w:line="360" w:lineRule="auto"/>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我方理解磋商小组不一定接受最低报价或任何你方可能收到的报价；</w:t>
      </w:r>
    </w:p>
    <w:p>
      <w:pPr>
        <w:spacing w:line="360" w:lineRule="auto"/>
        <w:ind w:left="240" w:hanging="240"/>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6.</w:t>
      </w:r>
      <w:r>
        <w:rPr>
          <w:rFonts w:hint="eastAsia" w:ascii="宋体"/>
          <w:color w:val="000000" w:themeColor="text1"/>
          <w:szCs w:val="21"/>
          <w14:textFill>
            <w14:solidFill>
              <w14:schemeClr w14:val="tx1"/>
            </w14:solidFill>
          </w14:textFill>
        </w:rPr>
        <w:t>我方如被确定为供应商成交供应商，将保证履行竞争性磋商文件以及竞争性磋商文件修改书（如有的话）中的全部责任和义务，按质、按量、按期完成《合同》中的全部任务；</w:t>
      </w:r>
    </w:p>
    <w:p>
      <w:pPr>
        <w:spacing w:line="360" w:lineRule="auto"/>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7.</w:t>
      </w:r>
      <w:r>
        <w:rPr>
          <w:rFonts w:hint="eastAsia" w:ascii="宋体"/>
          <w:color w:val="000000" w:themeColor="text1"/>
          <w:szCs w:val="21"/>
          <w14:textFill>
            <w14:solidFill>
              <w14:schemeClr w14:val="tx1"/>
            </w14:solidFill>
          </w14:textFill>
        </w:rPr>
        <w:t>我方自行完全承担因报价文件错误、缺漏、不清晰而导致的一切后果；</w:t>
      </w:r>
    </w:p>
    <w:p>
      <w:pPr>
        <w:spacing w:line="360" w:lineRule="auto"/>
        <w:ind w:left="240" w:hanging="240"/>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8.</w:t>
      </w:r>
      <w:r>
        <w:rPr>
          <w:rFonts w:hint="eastAsia" w:ascii="宋体"/>
          <w:color w:val="000000" w:themeColor="text1"/>
          <w:szCs w:val="21"/>
          <w14:textFill>
            <w14:solidFill>
              <w14:schemeClr w14:val="tx1"/>
            </w14:solidFill>
          </w14:textFill>
        </w:rPr>
        <w:t>我方确认此次磋商中提供的一切资料均是真实的，准确的，并完全承担因此产生的一切后果。</w:t>
      </w:r>
    </w:p>
    <w:p>
      <w:pPr>
        <w:spacing w:line="360" w:lineRule="auto"/>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9.</w:t>
      </w:r>
      <w:r>
        <w:rPr>
          <w:rFonts w:hint="eastAsia" w:ascii="宋体"/>
          <w:color w:val="000000" w:themeColor="text1"/>
          <w:szCs w:val="21"/>
          <w14:textFill>
            <w14:solidFill>
              <w14:schemeClr w14:val="tx1"/>
            </w14:solidFill>
          </w14:textFill>
        </w:rPr>
        <w:t>我方的报价被接受，我方同意按照竞争性磋商文件规定向采购代理机构缴纳采购代理服务费。</w:t>
      </w:r>
    </w:p>
    <w:p>
      <w:pPr>
        <w:spacing w:line="360" w:lineRule="auto"/>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所有与本竞争性磋商文件有关的函件请发往下列地址：</w:t>
      </w:r>
    </w:p>
    <w:p>
      <w:pPr>
        <w:spacing w:line="360" w:lineRule="auto"/>
        <w:ind w:firstLine="210" w:firstLineChars="100"/>
        <w:jc w:val="left"/>
        <w:rPr>
          <w:rFonts w:ascii="宋体"/>
          <w:color w:val="000000" w:themeColor="text1"/>
          <w:szCs w:val="21"/>
          <w14:textFill>
            <w14:solidFill>
              <w14:schemeClr w14:val="tx1"/>
            </w14:solidFill>
          </w14:textFill>
        </w:rPr>
      </w:pPr>
    </w:p>
    <w:p>
      <w:pPr>
        <w:spacing w:line="360" w:lineRule="auto"/>
        <w:ind w:firstLine="420" w:firstLineChars="200"/>
        <w:jc w:val="lef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供应商全称（加盖公章）：</w:t>
      </w:r>
    </w:p>
    <w:p>
      <w:pPr>
        <w:spacing w:line="360" w:lineRule="auto"/>
        <w:ind w:firstLine="420" w:firstLineChars="200"/>
        <w:jc w:val="lef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地址：邮政编码：</w:t>
      </w:r>
    </w:p>
    <w:p>
      <w:pPr>
        <w:spacing w:line="360" w:lineRule="auto"/>
        <w:ind w:firstLine="420" w:firstLineChars="200"/>
        <w:jc w:val="lef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法定代表或其授权代表（签字或签章）：</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color w:val="000000" w:themeColor="text1"/>
          <w:szCs w:val="21"/>
          <w14:textFill>
            <w14:solidFill>
              <w14:schemeClr w14:val="tx1"/>
            </w14:solidFill>
          </w14:textFill>
        </w:rPr>
        <w:t>日期：</w:t>
      </w:r>
      <w:r>
        <w:rPr>
          <w:rFonts w:ascii="宋体"/>
          <w:color w:val="000000" w:themeColor="text1"/>
          <w:szCs w:val="21"/>
          <w14:textFill>
            <w14:solidFill>
              <w14:schemeClr w14:val="tx1"/>
            </w14:solidFill>
          </w14:textFill>
        </w:rPr>
        <w:t xml:space="preserve"> 2019</w:t>
      </w:r>
      <w:r>
        <w:rPr>
          <w:rFonts w:hint="eastAsia" w:ascii="宋体"/>
          <w:color w:val="000000" w:themeColor="text1"/>
          <w:szCs w:val="21"/>
          <w14:textFill>
            <w14:solidFill>
              <w14:schemeClr w14:val="tx1"/>
            </w14:solidFill>
          </w14:textFill>
        </w:rPr>
        <w:t>年</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月</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日</w:t>
      </w:r>
      <w:r>
        <w:rPr>
          <w:rFonts w:ascii="宋体"/>
          <w:color w:val="000000" w:themeColor="text1"/>
          <w14:textFill>
            <w14:solidFill>
              <w14:schemeClr w14:val="tx1"/>
            </w14:solidFill>
          </w14:textFill>
        </w:rPr>
        <w:br w:type="page"/>
      </w:r>
      <w:bookmarkStart w:id="343" w:name="_Toc86065029"/>
      <w:bookmarkStart w:id="344" w:name="_Toc25224019"/>
      <w:bookmarkStart w:id="345" w:name="_Toc35834913"/>
      <w:bookmarkStart w:id="346" w:name="_Toc109467909"/>
      <w:bookmarkStart w:id="347" w:name="_Toc34535359"/>
      <w:bookmarkStart w:id="348" w:name="_Toc55816096"/>
      <w:bookmarkStart w:id="349" w:name="_Toc41448359"/>
      <w:bookmarkStart w:id="350" w:name="_Toc14450839"/>
      <w:bookmarkStart w:id="351" w:name="_Toc28489497"/>
    </w:p>
    <w:p>
      <w:pPr>
        <w:spacing w:line="360" w:lineRule="auto"/>
        <w:rPr>
          <w:rFonts w:ascii="宋体"/>
          <w:color w:val="000000" w:themeColor="text1"/>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2</w:t>
      </w:r>
      <w:r>
        <w:rPr>
          <w:rFonts w:hint="eastAsia" w:ascii="宋体"/>
          <w:b/>
          <w:bCs/>
          <w:color w:val="000000" w:themeColor="text1"/>
          <w:kern w:val="0"/>
          <w:sz w:val="28"/>
          <w:szCs w:val="28"/>
          <w14:textFill>
            <w14:solidFill>
              <w14:schemeClr w14:val="tx1"/>
            </w14:solidFill>
          </w14:textFill>
        </w:rPr>
        <w:t>法定代表人证明书</w:t>
      </w:r>
    </w:p>
    <w:p>
      <w:pPr>
        <w:spacing w:line="360" w:lineRule="auto"/>
        <w:rPr>
          <w:rFonts w:ascii="宋体"/>
          <w:b/>
          <w:color w:val="000000" w:themeColor="text1"/>
          <w:sz w:val="24"/>
          <w14:textFill>
            <w14:solidFill>
              <w14:schemeClr w14:val="tx1"/>
            </w14:solidFill>
          </w14:textFill>
        </w:rPr>
      </w:pPr>
    </w:p>
    <w:p>
      <w:pPr>
        <w:pStyle w:val="45"/>
        <w:spacing w:line="360" w:lineRule="auto"/>
        <w:rPr>
          <w:color w:val="000000" w:themeColor="text1"/>
          <w14:textFill>
            <w14:solidFill>
              <w14:schemeClr w14:val="tx1"/>
            </w14:solidFill>
          </w14:textFill>
        </w:rPr>
      </w:pPr>
      <w:bookmarkStart w:id="352" w:name="_Toc223939105"/>
      <w:r>
        <w:rPr>
          <w:rFonts w:hint="eastAsia"/>
          <w:color w:val="000000" w:themeColor="text1"/>
          <w14:textFill>
            <w14:solidFill>
              <w14:schemeClr w14:val="tx1"/>
            </w14:solidFill>
          </w14:textFill>
        </w:rPr>
        <w:t>现任我单位职务，为法定代表人，特此证明。</w:t>
      </w:r>
      <w:bookmarkEnd w:id="352"/>
      <w:bookmarkStart w:id="353" w:name="_Toc223939106"/>
    </w:p>
    <w:p>
      <w:pPr>
        <w:pStyle w:val="45"/>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有效期限：</w:t>
      </w:r>
      <w:bookmarkEnd w:id="353"/>
      <w:bookmarkStart w:id="354" w:name="_Toc223939107"/>
    </w:p>
    <w:p>
      <w:pPr>
        <w:pStyle w:val="45"/>
        <w:spacing w:line="360" w:lineRule="auto"/>
        <w:ind w:left="359" w:leftChars="171"/>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附：代表人性别：年龄：身份证号码：</w:t>
      </w:r>
      <w:bookmarkEnd w:id="354"/>
      <w:bookmarkStart w:id="355" w:name="_Toc223939108"/>
    </w:p>
    <w:p>
      <w:pPr>
        <w:pStyle w:val="45"/>
        <w:spacing w:line="360" w:lineRule="auto"/>
        <w:ind w:left="359" w:leftChars="171"/>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工商注册号：</w:t>
      </w:r>
    </w:p>
    <w:p>
      <w:pPr>
        <w:pStyle w:val="45"/>
        <w:spacing w:line="360" w:lineRule="auto"/>
        <w:ind w:left="239" w:leftChars="114" w:firstLine="105" w:firstLineChars="50"/>
        <w:rPr>
          <w:color w:val="000000" w:themeColor="text1"/>
          <w14:textFill>
            <w14:solidFill>
              <w14:schemeClr w14:val="tx1"/>
            </w14:solidFill>
          </w14:textFill>
        </w:rPr>
      </w:pPr>
      <w:r>
        <w:rPr>
          <w:rFonts w:hint="eastAsia"/>
          <w:color w:val="000000" w:themeColor="text1"/>
          <w14:textFill>
            <w14:solidFill>
              <w14:schemeClr w14:val="tx1"/>
            </w14:solidFill>
          </w14:textFill>
        </w:rPr>
        <w:t>企业类型：</w:t>
      </w:r>
      <w:r>
        <w:rPr>
          <w:color w:val="000000" w:themeColor="text1"/>
          <w:u w:val="single"/>
          <w14:textFill>
            <w14:solidFill>
              <w14:schemeClr w14:val="tx1"/>
            </w14:solidFill>
          </w14:textFill>
        </w:rPr>
        <w:t>_                     _</w:t>
      </w:r>
      <w:bookmarkEnd w:id="355"/>
      <w:bookmarkStart w:id="356" w:name="_Toc223939109"/>
    </w:p>
    <w:p>
      <w:pPr>
        <w:pStyle w:val="45"/>
        <w:spacing w:line="360" w:lineRule="auto"/>
        <w:ind w:left="239" w:leftChars="114" w:firstLine="105" w:firstLineChars="50"/>
        <w:rPr>
          <w:b/>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bookmarkEnd w:id="356"/>
    </w:p>
    <w:p>
      <w:pPr>
        <w:pStyle w:val="45"/>
        <w:spacing w:line="360" w:lineRule="auto"/>
        <w:jc w:val="center"/>
        <w:rPr>
          <w:color w:val="000000" w:themeColor="text1"/>
          <w14:textFill>
            <w14:solidFill>
              <w14:schemeClr w14:val="tx1"/>
            </w14:solidFill>
          </w14:textFill>
        </w:rPr>
      </w:pPr>
    </w:p>
    <w:tbl>
      <w:tblPr>
        <w:tblStyle w:val="88"/>
        <w:tblW w:w="661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22" w:hRule="atLeast"/>
          <w:jc w:val="center"/>
        </w:trPr>
        <w:tc>
          <w:tcPr>
            <w:tcW w:w="6615" w:type="dxa"/>
          </w:tcPr>
          <w:p>
            <w:pPr>
              <w:pStyle w:val="45"/>
              <w:spacing w:line="360" w:lineRule="auto"/>
              <w:jc w:val="center"/>
              <w:rPr>
                <w:color w:val="000000" w:themeColor="text1"/>
                <w:kern w:val="2"/>
                <w14:textFill>
                  <w14:solidFill>
                    <w14:schemeClr w14:val="tx1"/>
                  </w14:solidFill>
                </w14:textFill>
              </w:rPr>
            </w:pPr>
          </w:p>
          <w:p>
            <w:pPr>
              <w:pStyle w:val="45"/>
              <w:spacing w:line="360" w:lineRule="auto"/>
              <w:jc w:val="center"/>
              <w:rPr>
                <w:color w:val="000000" w:themeColor="text1"/>
                <w:kern w:val="2"/>
                <w14:textFill>
                  <w14:solidFill>
                    <w14:schemeClr w14:val="tx1"/>
                  </w14:solidFill>
                </w14:textFill>
              </w:rPr>
            </w:pPr>
          </w:p>
          <w:p>
            <w:pPr>
              <w:pStyle w:val="45"/>
              <w:spacing w:line="360" w:lineRule="auto"/>
              <w:jc w:val="center"/>
              <w:rPr>
                <w:b/>
                <w:color w:val="000000" w:themeColor="text1"/>
                <w:kern w:val="2"/>
                <w14:textFill>
                  <w14:solidFill>
                    <w14:schemeClr w14:val="tx1"/>
                  </w14:solidFill>
                </w14:textFill>
              </w:rPr>
            </w:pPr>
          </w:p>
          <w:p>
            <w:pPr>
              <w:pStyle w:val="45"/>
              <w:spacing w:line="360" w:lineRule="auto"/>
              <w:jc w:val="center"/>
              <w:rPr>
                <w:b/>
                <w:color w:val="000000" w:themeColor="text1"/>
                <w:kern w:val="2"/>
                <w14:textFill>
                  <w14:solidFill>
                    <w14:schemeClr w14:val="tx1"/>
                  </w14:solidFill>
                </w14:textFill>
              </w:rPr>
            </w:pPr>
          </w:p>
          <w:p>
            <w:pPr>
              <w:pStyle w:val="45"/>
              <w:spacing w:line="360" w:lineRule="auto"/>
              <w:jc w:val="center"/>
              <w:rPr>
                <w:b/>
                <w:color w:val="000000" w:themeColor="text1"/>
                <w:kern w:val="2"/>
                <w14:textFill>
                  <w14:solidFill>
                    <w14:schemeClr w14:val="tx1"/>
                  </w14:solidFill>
                </w14:textFill>
              </w:rPr>
            </w:pPr>
          </w:p>
          <w:p>
            <w:pPr>
              <w:pStyle w:val="45"/>
              <w:spacing w:line="360" w:lineRule="auto"/>
              <w:jc w:val="center"/>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法定代表人</w:t>
            </w:r>
          </w:p>
          <w:p>
            <w:pPr>
              <w:pStyle w:val="45"/>
              <w:spacing w:line="360" w:lineRule="auto"/>
              <w:jc w:val="center"/>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居民身份证复印件粘贴处</w:t>
            </w:r>
          </w:p>
          <w:p>
            <w:pPr>
              <w:pStyle w:val="45"/>
              <w:spacing w:line="360" w:lineRule="auto"/>
              <w:jc w:val="center"/>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（正反面）</w:t>
            </w:r>
          </w:p>
          <w:p>
            <w:pPr>
              <w:pStyle w:val="45"/>
              <w:spacing w:line="360" w:lineRule="auto"/>
              <w:jc w:val="center"/>
              <w:rPr>
                <w:color w:val="000000" w:themeColor="text1"/>
                <w:kern w:val="2"/>
                <w14:textFill>
                  <w14:solidFill>
                    <w14:schemeClr w14:val="tx1"/>
                  </w14:solidFill>
                </w14:textFill>
              </w:rPr>
            </w:pPr>
          </w:p>
        </w:tc>
      </w:tr>
    </w:tbl>
    <w:p>
      <w:pPr>
        <w:tabs>
          <w:tab w:val="left" w:pos="3780"/>
        </w:tabs>
        <w:spacing w:line="360" w:lineRule="auto"/>
        <w:rPr>
          <w:rFonts w:ascii="宋体"/>
          <w:color w:val="000000" w:themeColor="text1"/>
          <w:szCs w:val="21"/>
          <w14:textFill>
            <w14:solidFill>
              <w14:schemeClr w14:val="tx1"/>
            </w14:solidFill>
          </w14:textFill>
        </w:rPr>
      </w:pPr>
    </w:p>
    <w:p>
      <w:pPr>
        <w:tabs>
          <w:tab w:val="left" w:pos="3780"/>
        </w:tabs>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注：本表格须附在正副的磋商响应文件中，并另封装一份在“报价信封”内。</w:t>
      </w:r>
    </w:p>
    <w:p>
      <w:pPr>
        <w:tabs>
          <w:tab w:val="left" w:pos="3780"/>
        </w:tabs>
        <w:spacing w:line="360" w:lineRule="auto"/>
        <w:rPr>
          <w:rFonts w:ascii="宋体"/>
          <w:color w:val="000000" w:themeColor="text1"/>
          <w:sz w:val="24"/>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w:t>
      </w:r>
      <w:r>
        <w:rPr>
          <w:rFonts w:hint="eastAsia" w:ascii="宋体"/>
          <w:bCs/>
          <w:color w:val="000000" w:themeColor="text1"/>
          <w:szCs w:val="21"/>
          <w14:textFill>
            <w14:solidFill>
              <w14:schemeClr w14:val="tx1"/>
            </w14:solidFill>
          </w14:textFill>
        </w:rPr>
        <w:t>全称（加盖公章）</w:t>
      </w:r>
      <w:r>
        <w:rPr>
          <w:rFonts w:ascii="宋体"/>
          <w:bCs/>
          <w:color w:val="000000" w:themeColor="text1"/>
          <w:szCs w:val="21"/>
          <w14:textFill>
            <w14:solidFill>
              <w14:schemeClr w14:val="tx1"/>
            </w14:solidFill>
          </w14:textFill>
        </w:rPr>
        <w:t>:</w:t>
      </w:r>
    </w:p>
    <w:p>
      <w:pPr>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法定代表或其授权代表</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w:t>
      </w:r>
    </w:p>
    <w:p>
      <w:pPr>
        <w:spacing w:line="360" w:lineRule="auto"/>
        <w:rPr>
          <w:rFonts w:ascii="宋体"/>
          <w:b/>
          <w:bCs/>
          <w:color w:val="000000" w:themeColor="text1"/>
          <w:kern w:val="0"/>
          <w:sz w:val="28"/>
          <w:szCs w:val="28"/>
          <w14:textFill>
            <w14:solidFill>
              <w14:schemeClr w14:val="tx1"/>
            </w14:solidFill>
          </w14:textFill>
        </w:rPr>
      </w:pPr>
      <w:r>
        <w:rPr>
          <w:rFonts w:hint="eastAsia" w:ascii="宋体"/>
          <w:color w:val="000000" w:themeColor="text1"/>
          <w:szCs w:val="21"/>
          <w14:textFill>
            <w14:solidFill>
              <w14:schemeClr w14:val="tx1"/>
            </w14:solidFill>
          </w14:textFill>
        </w:rPr>
        <w:t>日期：</w:t>
      </w:r>
      <w:r>
        <w:rPr>
          <w:rFonts w:ascii="宋体"/>
          <w:color w:val="000000" w:themeColor="text1"/>
          <w:szCs w:val="21"/>
          <w14:textFill>
            <w14:solidFill>
              <w14:schemeClr w14:val="tx1"/>
            </w14:solidFill>
          </w14:textFill>
        </w:rPr>
        <w:t xml:space="preserve"> 2019</w:t>
      </w:r>
      <w:r>
        <w:rPr>
          <w:rFonts w:hint="eastAsia" w:ascii="宋体"/>
          <w:color w:val="000000" w:themeColor="text1"/>
          <w:szCs w:val="21"/>
          <w14:textFill>
            <w14:solidFill>
              <w14:schemeClr w14:val="tx1"/>
            </w14:solidFill>
          </w14:textFill>
        </w:rPr>
        <w:t>年</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月</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日</w:t>
      </w: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widowControl/>
        <w:jc w:val="left"/>
        <w:rPr>
          <w:rFonts w:ascii="宋体"/>
          <w:b/>
          <w:bCs/>
          <w:color w:val="000000" w:themeColor="text1"/>
          <w:kern w:val="0"/>
          <w:sz w:val="28"/>
          <w:szCs w:val="28"/>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p>
    <w:p>
      <w:pPr>
        <w:spacing w:line="360" w:lineRule="auto"/>
        <w:jc w:val="left"/>
        <w:rPr>
          <w:rFonts w:ascii="宋体"/>
          <w:b/>
          <w:bCs/>
          <w:color w:val="000000" w:themeColor="text1"/>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3</w:t>
      </w:r>
      <w:r>
        <w:rPr>
          <w:rFonts w:hint="eastAsia" w:ascii="宋体"/>
          <w:b/>
          <w:bCs/>
          <w:color w:val="000000" w:themeColor="text1"/>
          <w:kern w:val="0"/>
          <w:sz w:val="28"/>
          <w:szCs w:val="28"/>
          <w14:textFill>
            <w14:solidFill>
              <w14:schemeClr w14:val="tx1"/>
            </w14:solidFill>
          </w14:textFill>
        </w:rPr>
        <w:t>法定代表人授权书</w:t>
      </w:r>
    </w:p>
    <w:p>
      <w:pPr>
        <w:pStyle w:val="45"/>
        <w:spacing w:line="360" w:lineRule="auto"/>
        <w:jc w:val="left"/>
        <w:rPr>
          <w:b/>
          <w:color w:val="000000" w:themeColor="text1"/>
          <w:sz w:val="24"/>
          <w:szCs w:val="24"/>
          <w14:textFill>
            <w14:solidFill>
              <w14:schemeClr w14:val="tx1"/>
            </w14:solidFill>
          </w14:textFill>
        </w:rPr>
      </w:pPr>
    </w:p>
    <w:p>
      <w:pPr>
        <w:pStyle w:val="45"/>
        <w:spacing w:line="360" w:lineRule="auto"/>
        <w:jc w:val="left"/>
        <w:rPr>
          <w:b/>
          <w:color w:val="000000" w:themeColor="text1"/>
          <w:sz w:val="24"/>
          <w:szCs w:val="24"/>
          <w14:textFill>
            <w14:solidFill>
              <w14:schemeClr w14:val="tx1"/>
            </w14:solidFill>
          </w14:textFill>
        </w:rPr>
      </w:pPr>
    </w:p>
    <w:p>
      <w:pPr>
        <w:pStyle w:val="45"/>
        <w:spacing w:line="360"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致</w:t>
      </w: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中达安股份有限公司</w:t>
      </w:r>
      <w:r>
        <w:rPr>
          <w:color w:val="000000" w:themeColor="text1"/>
          <w14:textFill>
            <w14:solidFill>
              <w14:schemeClr w14:val="tx1"/>
            </w14:solidFill>
          </w14:textFill>
        </w:rPr>
        <w:tab/>
      </w:r>
    </w:p>
    <w:p>
      <w:pPr>
        <w:pStyle w:val="45"/>
        <w:spacing w:line="360" w:lineRule="auto"/>
        <w:ind w:firstLine="420" w:firstLineChars="200"/>
        <w:jc w:val="left"/>
        <w:rPr>
          <w:color w:val="000000" w:themeColor="text1"/>
          <w14:textFill>
            <w14:solidFill>
              <w14:schemeClr w14:val="tx1"/>
            </w14:solidFill>
          </w14:textFill>
        </w:rPr>
      </w:pPr>
    </w:p>
    <w:p>
      <w:pPr>
        <w:pStyle w:val="45"/>
        <w:autoSpaceDE w:val="0"/>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本授权书声明：</w:t>
      </w:r>
      <w:r>
        <w:rPr>
          <w:rFonts w:ascii="ZWAdobeF" w:hAnsi="ZWAdobeF" w:cs="ZWAdobeF"/>
          <w:color w:val="000000" w:themeColor="text1"/>
          <w:sz w:val="2"/>
          <w:szCs w:val="2"/>
          <w14:textFill>
            <w14:solidFill>
              <w14:schemeClr w14:val="tx1"/>
            </w14:solidFill>
          </w14:textFill>
        </w:rPr>
        <w:t>UU UUUU</w:t>
      </w:r>
      <w:r>
        <w:rPr>
          <w:rFonts w:hint="eastAsia"/>
          <w:color w:val="000000" w:themeColor="text1"/>
          <w14:textFill>
            <w14:solidFill>
              <w14:schemeClr w14:val="tx1"/>
            </w14:solidFill>
          </w14:textFill>
        </w:rPr>
        <w:t>是注册于的法定代表人，现任</w:t>
      </w:r>
      <w:r>
        <w:rPr>
          <w:rFonts w:ascii="ZWAdobeF" w:hAnsi="ZWAdobeF" w:cs="ZWAdobeF"/>
          <w:color w:val="000000" w:themeColor="text1"/>
          <w:sz w:val="2"/>
          <w:szCs w:val="2"/>
          <w14:textFill>
            <w14:solidFill>
              <w14:schemeClr w14:val="tx1"/>
            </w14:solidFill>
          </w14:textFill>
        </w:rPr>
        <w:t>UUUU UUUU</w:t>
      </w:r>
      <w:r>
        <w:rPr>
          <w:rFonts w:hint="eastAsia"/>
          <w:color w:val="000000" w:themeColor="text1"/>
          <w14:textFill>
            <w14:solidFill>
              <w14:schemeClr w14:val="tx1"/>
            </w14:solidFill>
          </w14:textFill>
        </w:rPr>
        <w:t>。在此授权</w:t>
      </w:r>
      <w:r>
        <w:rPr>
          <w:rFonts w:ascii="ZWAdobeF" w:hAnsi="ZWAdobeF" w:cs="ZWAdobeF"/>
          <w:color w:val="000000" w:themeColor="text1"/>
          <w:sz w:val="2"/>
          <w:szCs w:val="2"/>
          <w14:textFill>
            <w14:solidFill>
              <w14:schemeClr w14:val="tx1"/>
            </w14:solidFill>
          </w14:textFill>
        </w:rPr>
        <w:t>UUUU</w:t>
      </w:r>
      <w:r>
        <w:rPr>
          <w:rFonts w:hint="eastAsia"/>
          <w:i/>
          <w:color w:val="000000" w:themeColor="text1"/>
          <w:u w:val="single"/>
          <w14:textFill>
            <w14:solidFill>
              <w14:schemeClr w14:val="tx1"/>
            </w14:solidFill>
          </w14:textFill>
        </w:rPr>
        <w:t>（姓名、职位）</w:t>
      </w:r>
      <w:r>
        <w:rPr>
          <w:rFonts w:ascii="ZWAdobeF" w:hAnsi="ZWAdobeF" w:cs="ZWAdobeF"/>
          <w:color w:val="000000" w:themeColor="text1"/>
          <w:sz w:val="2"/>
          <w:szCs w:val="2"/>
          <w14:textFill>
            <w14:solidFill>
              <w14:schemeClr w14:val="tx1"/>
            </w14:solidFill>
          </w14:textFill>
        </w:rPr>
        <w:t>UUUU</w:t>
      </w:r>
      <w:r>
        <w:rPr>
          <w:rFonts w:hint="eastAsia"/>
          <w:color w:val="000000" w:themeColor="text1"/>
          <w14:textFill>
            <w14:solidFill>
              <w14:schemeClr w14:val="tx1"/>
            </w14:solidFill>
          </w14:textFill>
        </w:rPr>
        <w:t>作为我公司的全权代理人，在</w:t>
      </w:r>
      <w:r>
        <w:rPr>
          <w:rFonts w:ascii="ZWAdobeF" w:hAnsi="ZWAdobeF" w:cs="ZWAdobeF"/>
          <w:color w:val="000000" w:themeColor="text1"/>
          <w:sz w:val="2"/>
          <w:szCs w:val="2"/>
          <w14:textFill>
            <w14:solidFill>
              <w14:schemeClr w14:val="tx1"/>
            </w14:solidFill>
          </w14:textFill>
        </w:rPr>
        <w:t>UUUU UUU</w:t>
      </w:r>
      <w:r>
        <w:rPr>
          <w:rFonts w:hint="eastAsia"/>
          <w:color w:val="000000" w:themeColor="text1"/>
          <w14:textFill>
            <w14:solidFill>
              <w14:schemeClr w14:val="tx1"/>
            </w14:solidFill>
          </w14:textFill>
        </w:rPr>
        <w:t>的磋商响应（项目编号为：）及其合同执行过程中，以我公司的名义处理一切与之有关的事务。</w:t>
      </w:r>
    </w:p>
    <w:p>
      <w:pPr>
        <w:pStyle w:val="45"/>
        <w:spacing w:line="360" w:lineRule="auto"/>
        <w:jc w:val="left"/>
        <w:rPr>
          <w:color w:val="000000" w:themeColor="text1"/>
          <w14:textFill>
            <w14:solidFill>
              <w14:schemeClr w14:val="tx1"/>
            </w14:solidFill>
          </w14:textFill>
        </w:rPr>
      </w:pPr>
    </w:p>
    <w:p>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本授权书于</w:t>
      </w:r>
      <w:r>
        <w:rPr>
          <w:rFonts w:ascii="宋体"/>
          <w:color w:val="000000" w:themeColor="text1"/>
          <w:szCs w:val="21"/>
          <w14:textFill>
            <w14:solidFill>
              <w14:schemeClr w14:val="tx1"/>
            </w14:solidFill>
          </w14:textFill>
        </w:rPr>
        <w:t xml:space="preserve">  2019 </w:t>
      </w:r>
      <w:r>
        <w:rPr>
          <w:rFonts w:hint="eastAsia" w:ascii="宋体"/>
          <w:color w:val="000000" w:themeColor="text1"/>
          <w:szCs w:val="21"/>
          <w14:textFill>
            <w14:solidFill>
              <w14:schemeClr w14:val="tx1"/>
            </w14:solidFill>
          </w14:textFill>
        </w:rPr>
        <w:t>年月日签字生效，特此声明。</w:t>
      </w:r>
    </w:p>
    <w:p>
      <w:pPr>
        <w:spacing w:line="360" w:lineRule="auto"/>
        <w:ind w:firstLine="105" w:firstLineChars="50"/>
        <w:jc w:val="left"/>
        <w:rPr>
          <w:rFonts w:ascii="宋体"/>
          <w:color w:val="000000" w:themeColor="text1"/>
          <w:szCs w:val="21"/>
          <w14:textFill>
            <w14:solidFill>
              <w14:schemeClr w14:val="tx1"/>
            </w14:solidFill>
          </w14:textFill>
        </w:rPr>
      </w:pPr>
    </w:p>
    <w:p>
      <w:pPr>
        <w:spacing w:line="360" w:lineRule="auto"/>
        <w:ind w:firstLine="105" w:firstLineChars="50"/>
        <w:jc w:val="left"/>
        <w:rPr>
          <w:rFonts w:ascii="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全称（加盖公章）：</w:t>
      </w:r>
    </w:p>
    <w:p>
      <w:pPr>
        <w:tabs>
          <w:tab w:val="left" w:pos="2535"/>
        </w:tabs>
        <w:spacing w:line="360" w:lineRule="auto"/>
        <w:ind w:firstLine="105" w:firstLineChars="5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地址：</w:t>
      </w:r>
      <w:r>
        <w:rPr>
          <w:rFonts w:ascii="宋体"/>
          <w:color w:val="000000" w:themeColor="text1"/>
          <w:szCs w:val="21"/>
          <w14:textFill>
            <w14:solidFill>
              <w14:schemeClr w14:val="tx1"/>
            </w14:solidFill>
          </w14:textFill>
        </w:rPr>
        <w:tab/>
      </w:r>
    </w:p>
    <w:p>
      <w:pPr>
        <w:spacing w:line="360" w:lineRule="auto"/>
        <w:ind w:firstLine="105" w:firstLineChars="5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法定代表人</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w:t>
      </w:r>
    </w:p>
    <w:p>
      <w:pPr>
        <w:spacing w:line="360" w:lineRule="auto"/>
        <w:ind w:firstLine="105" w:firstLineChars="5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被授权人</w:t>
      </w:r>
      <w:r>
        <w:rPr>
          <w:rFonts w:ascii="宋体"/>
          <w:color w:val="000000" w:themeColor="text1"/>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授权代表</w:t>
      </w:r>
      <w:r>
        <w:rPr>
          <w:rFonts w:ascii="宋体"/>
          <w:color w:val="000000" w:themeColor="text1"/>
          <w:szCs w:val="21"/>
          <w14:textFill>
            <w14:solidFill>
              <w14:schemeClr w14:val="tx1"/>
            </w14:solidFill>
          </w14:textFill>
        </w:rPr>
        <w:t>)</w:t>
      </w:r>
      <w:r>
        <w:rPr>
          <w:rFonts w:ascii="宋体"/>
          <w:bCs/>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w:t>
      </w:r>
    </w:p>
    <w:tbl>
      <w:tblPr>
        <w:tblStyle w:val="88"/>
        <w:tblW w:w="573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73" w:hRule="atLeast"/>
          <w:jc w:val="center"/>
        </w:trPr>
        <w:tc>
          <w:tcPr>
            <w:tcW w:w="5730" w:type="dxa"/>
            <w:vAlign w:val="center"/>
          </w:tcPr>
          <w:p>
            <w:pPr>
              <w:pStyle w:val="45"/>
              <w:spacing w:line="360" w:lineRule="auto"/>
              <w:jc w:val="left"/>
              <w:rPr>
                <w:b/>
                <w:color w:val="000000" w:themeColor="text1"/>
                <w:kern w:val="2"/>
                <w14:textFill>
                  <w14:solidFill>
                    <w14:schemeClr w14:val="tx1"/>
                  </w14:solidFill>
                </w14:textFill>
              </w:rPr>
            </w:pPr>
          </w:p>
          <w:p>
            <w:pPr>
              <w:pStyle w:val="45"/>
              <w:spacing w:line="360" w:lineRule="auto"/>
              <w:jc w:val="center"/>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被授权人</w:t>
            </w:r>
            <w:r>
              <w:rPr>
                <w:b/>
                <w:color w:val="000000" w:themeColor="text1"/>
                <w:kern w:val="2"/>
                <w14:textFill>
                  <w14:solidFill>
                    <w14:schemeClr w14:val="tx1"/>
                  </w14:solidFill>
                </w14:textFill>
              </w:rPr>
              <w:t>(</w:t>
            </w:r>
            <w:r>
              <w:rPr>
                <w:rFonts w:hint="eastAsia"/>
                <w:b/>
                <w:color w:val="000000" w:themeColor="text1"/>
                <w:kern w:val="2"/>
                <w14:textFill>
                  <w14:solidFill>
                    <w14:schemeClr w14:val="tx1"/>
                  </w14:solidFill>
                </w14:textFill>
              </w:rPr>
              <w:t>供应商授权代表</w:t>
            </w:r>
            <w:r>
              <w:rPr>
                <w:b/>
                <w:color w:val="000000" w:themeColor="text1"/>
                <w:kern w:val="2"/>
                <w14:textFill>
                  <w14:solidFill>
                    <w14:schemeClr w14:val="tx1"/>
                  </w14:solidFill>
                </w14:textFill>
              </w:rPr>
              <w:t>)</w:t>
            </w:r>
          </w:p>
          <w:p>
            <w:pPr>
              <w:pStyle w:val="45"/>
              <w:spacing w:line="360" w:lineRule="auto"/>
              <w:jc w:val="center"/>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居民身份证复印件粘贴处</w:t>
            </w:r>
          </w:p>
          <w:p>
            <w:pPr>
              <w:pStyle w:val="45"/>
              <w:spacing w:line="360" w:lineRule="auto"/>
              <w:jc w:val="center"/>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（正反面）</w:t>
            </w:r>
          </w:p>
          <w:p>
            <w:pPr>
              <w:pStyle w:val="45"/>
              <w:spacing w:line="360" w:lineRule="auto"/>
              <w:jc w:val="left"/>
              <w:rPr>
                <w:color w:val="000000" w:themeColor="text1"/>
                <w:kern w:val="2"/>
                <w14:textFill>
                  <w14:solidFill>
                    <w14:schemeClr w14:val="tx1"/>
                  </w14:solidFill>
                </w14:textFill>
              </w:rPr>
            </w:pPr>
          </w:p>
        </w:tc>
      </w:tr>
    </w:tbl>
    <w:p>
      <w:pPr>
        <w:pStyle w:val="45"/>
        <w:spacing w:line="360" w:lineRule="auto"/>
        <w:ind w:firstLine="422"/>
        <w:jc w:val="left"/>
        <w:rPr>
          <w:b/>
          <w:color w:val="000000" w:themeColor="text1"/>
          <w14:textFill>
            <w14:solidFill>
              <w14:schemeClr w14:val="tx1"/>
            </w14:solidFill>
          </w14:textFill>
        </w:rPr>
      </w:pPr>
    </w:p>
    <w:p>
      <w:pPr>
        <w:pStyle w:val="45"/>
        <w:spacing w:line="360" w:lineRule="auto"/>
        <w:ind w:firstLine="422"/>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注：本表格须附在正副的磋商响应文件中，并另封装一份在“报价信封”内。如是法定代表人作为供应商代表，则无需提交此资料。</w:t>
      </w: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jc w:val="left"/>
        <w:rPr>
          <w:rFonts w:ascii="宋体"/>
          <w:b/>
          <w:color w:val="000000" w:themeColor="text1"/>
          <w:sz w:val="24"/>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4</w:t>
      </w:r>
      <w:r>
        <w:rPr>
          <w:rFonts w:hint="eastAsia" w:ascii="宋体"/>
          <w:b/>
          <w:bCs/>
          <w:color w:val="000000" w:themeColor="text1"/>
          <w:sz w:val="28"/>
          <w:szCs w:val="28"/>
          <w14:textFill>
            <w14:solidFill>
              <w14:schemeClr w14:val="tx1"/>
            </w14:solidFill>
          </w14:textFill>
        </w:rPr>
        <w:t>资格声明函</w:t>
      </w:r>
    </w:p>
    <w:p>
      <w:pPr>
        <w:spacing w:line="360" w:lineRule="auto"/>
        <w:jc w:val="left"/>
        <w:rPr>
          <w:rFonts w:ascii="宋体"/>
          <w:b/>
          <w:color w:val="000000" w:themeColor="text1"/>
          <w:sz w:val="24"/>
          <w14:textFill>
            <w14:solidFill>
              <w14:schemeClr w14:val="tx1"/>
            </w14:solidFill>
          </w14:textFill>
        </w:rPr>
      </w:pPr>
    </w:p>
    <w:p>
      <w:pPr>
        <w:spacing w:line="360" w:lineRule="auto"/>
        <w:jc w:val="left"/>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中达安股份有限公司：</w:t>
      </w:r>
    </w:p>
    <w:p>
      <w:pPr>
        <w:autoSpaceDE w:val="0"/>
        <w:snapToGrid w:val="0"/>
        <w:spacing w:before="120" w:beforeLines="50" w:line="360" w:lineRule="auto"/>
        <w:ind w:firstLine="525" w:firstLineChars="25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关于贵公司</w:t>
      </w:r>
      <w:r>
        <w:rPr>
          <w:rFonts w:ascii="ZWAdobeF" w:hAnsi="ZWAdobeF" w:cs="ZWAdobeF"/>
          <w:color w:val="000000" w:themeColor="text1"/>
          <w:sz w:val="2"/>
          <w:szCs w:val="2"/>
          <w14:textFill>
            <w14:solidFill>
              <w14:schemeClr w14:val="tx1"/>
            </w14:solidFill>
          </w14:textFill>
        </w:rPr>
        <w:t>UUUU</w:t>
      </w:r>
      <w:r>
        <w:rPr>
          <w:rFonts w:hint="eastAsia" w:ascii="宋体"/>
          <w:color w:val="000000" w:themeColor="text1"/>
          <w:szCs w:val="21"/>
          <w14:textFill>
            <w14:solidFill>
              <w14:schemeClr w14:val="tx1"/>
            </w14:solidFill>
          </w14:textFill>
        </w:rPr>
        <w:t>发布</w:t>
      </w:r>
      <w:r>
        <w:rPr>
          <w:rFonts w:hint="eastAsia" w:ascii="宋体"/>
          <w:color w:val="000000" w:themeColor="text1"/>
          <w:u w:val="single"/>
          <w14:textFill>
            <w14:solidFill>
              <w14:schemeClr w14:val="tx1"/>
            </w14:solidFill>
          </w14:textFill>
        </w:rPr>
        <w:t>配送清洁剂及维保采购项目</w:t>
      </w:r>
      <w:r>
        <w:rPr>
          <w:rFonts w:ascii="宋体"/>
          <w:color w:val="000000" w:themeColor="text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项目（项目编号：</w:t>
      </w:r>
      <w:r>
        <w:rPr>
          <w:rFonts w:ascii="宋体"/>
          <w:color w:val="000000" w:themeColor="text1"/>
          <w:szCs w:val="21"/>
          <w:u w:val="single"/>
          <w14:textFill>
            <w14:solidFill>
              <w14:schemeClr w14:val="tx1"/>
            </w14:solidFill>
          </w14:textFill>
        </w:rPr>
        <w:t>GDDACG2019CS0709</w:t>
      </w:r>
      <w:r>
        <w:rPr>
          <w:rFonts w:hint="eastAsia" w:ascii="宋体"/>
          <w:color w:val="000000" w:themeColor="text1"/>
          <w:szCs w:val="21"/>
          <w14:textFill>
            <w14:solidFill>
              <w14:schemeClr w14:val="tx1"/>
            </w14:solidFill>
          </w14:textFill>
        </w:rPr>
        <w:t>）的磋商公告，本公司（企业）愿意参加磋商响应，并声明：</w:t>
      </w:r>
    </w:p>
    <w:p>
      <w:pPr>
        <w:snapToGri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企业）具备《中华人民共和国政府采购法》第二十二条资格条件，并已清楚竞争性磋商文件的要求及有关文件规定。并承诺在本次招标采购活动中，如有违法、违规、弄虚作假行为，所造成的损失、不良后果及法律责任，一律由我公司（企业）承担。</w:t>
      </w:r>
    </w:p>
    <w:p>
      <w:pPr>
        <w:snapToGri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本公司（企业）政府采购活动前三年内，在经营活动中没有重大违法或违纪记录，也没有正在被司法机关立案调查。</w:t>
      </w:r>
    </w:p>
    <w:p>
      <w:pPr>
        <w:snapToGrid w:val="0"/>
        <w:spacing w:line="360" w:lineRule="auto"/>
        <w:ind w:firstLine="420" w:firstLineChars="200"/>
        <w:jc w:val="left"/>
        <w:rPr>
          <w:color w:val="000000" w:themeColor="text1"/>
          <w:szCs w:val="21"/>
          <w14:textFill>
            <w14:solidFill>
              <w14:schemeClr w14:val="tx1"/>
            </w14:solidFill>
          </w14:textFill>
        </w:rPr>
      </w:pPr>
    </w:p>
    <w:p>
      <w:pPr>
        <w:spacing w:line="360" w:lineRule="auto"/>
        <w:ind w:firstLine="42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jc w:val="left"/>
        <w:rPr>
          <w:rFonts w:ascii="宋体"/>
          <w:color w:val="000000" w:themeColor="text1"/>
          <w:szCs w:val="21"/>
          <w14:textFill>
            <w14:solidFill>
              <w14:schemeClr w14:val="tx1"/>
            </w14:solidFill>
          </w14:textFill>
        </w:rPr>
      </w:pPr>
    </w:p>
    <w:p>
      <w:pPr>
        <w:adjustRightInd w:val="0"/>
        <w:snapToGrid w:val="0"/>
        <w:spacing w:line="360" w:lineRule="auto"/>
        <w:ind w:left="-2" w:leftChars="-1"/>
        <w:jc w:val="left"/>
        <w:rPr>
          <w:rFonts w:ascii="宋体"/>
          <w:color w:val="000000" w:themeColor="text1"/>
          <w:szCs w:val="21"/>
          <w14:textFill>
            <w14:solidFill>
              <w14:schemeClr w14:val="tx1"/>
            </w14:solidFill>
          </w14:textFill>
        </w:rPr>
      </w:pPr>
    </w:p>
    <w:p>
      <w:pPr>
        <w:pStyle w:val="45"/>
        <w:tabs>
          <w:tab w:val="left" w:pos="7260"/>
        </w:tabs>
        <w:spacing w:line="360" w:lineRule="auto"/>
        <w:ind w:left="-2" w:leftChars="-1" w:firstLine="539" w:firstLineChars="257"/>
        <w:jc w:val="left"/>
        <w:rPr>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供应商</w:t>
      </w:r>
      <w:r>
        <w:rPr>
          <w:rFonts w:hint="eastAsia"/>
          <w:color w:val="000000" w:themeColor="text1"/>
          <w14:textFill>
            <w14:solidFill>
              <w14:schemeClr w14:val="tx1"/>
            </w14:solidFill>
          </w14:textFill>
        </w:rPr>
        <w:t>全称（加盖公章）：</w:t>
      </w:r>
    </w:p>
    <w:p>
      <w:pPr>
        <w:pStyle w:val="45"/>
        <w:tabs>
          <w:tab w:val="left" w:pos="4500"/>
        </w:tabs>
        <w:spacing w:line="360" w:lineRule="auto"/>
        <w:ind w:left="-2" w:leftChars="-1" w:firstLine="539" w:firstLineChars="257"/>
        <w:jc w:val="left"/>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法定代表人或其授权代表</w:t>
      </w:r>
      <w:r>
        <w:rPr>
          <w:bCs/>
          <w:color w:val="000000" w:themeColor="text1"/>
          <w14:textFill>
            <w14:solidFill>
              <w14:schemeClr w14:val="tx1"/>
            </w14:solidFill>
          </w14:textFill>
        </w:rPr>
        <w:t>(</w:t>
      </w:r>
      <w:r>
        <w:rPr>
          <w:rFonts w:hint="eastAsia"/>
          <w:color w:val="000000" w:themeColor="text1"/>
          <w14:textFill>
            <w14:solidFill>
              <w14:schemeClr w14:val="tx1"/>
            </w14:solidFill>
          </w14:textFill>
        </w:rPr>
        <w:t>签字或签章</w:t>
      </w:r>
      <w:r>
        <w:rPr>
          <w:bCs/>
          <w:color w:val="000000" w:themeColor="text1"/>
          <w14:textFill>
            <w14:solidFill>
              <w14:schemeClr w14:val="tx1"/>
            </w14:solidFill>
          </w14:textFill>
        </w:rPr>
        <w:t>)</w:t>
      </w:r>
      <w:r>
        <w:rPr>
          <w:color w:val="000000" w:themeColor="text1"/>
          <w14:textFill>
            <w14:solidFill>
              <w14:schemeClr w14:val="tx1"/>
            </w14:solidFill>
          </w14:textFill>
        </w:rPr>
        <w:t>:</w:t>
      </w:r>
    </w:p>
    <w:p>
      <w:pPr>
        <w:pStyle w:val="45"/>
        <w:tabs>
          <w:tab w:val="left" w:pos="4500"/>
        </w:tabs>
        <w:spacing w:line="360" w:lineRule="auto"/>
        <w:ind w:left="-2" w:leftChars="-1" w:firstLine="539" w:firstLineChars="257"/>
        <w:jc w:val="left"/>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地址：</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邮编：</w:t>
      </w:r>
    </w:p>
    <w:p>
      <w:pPr>
        <w:tabs>
          <w:tab w:val="left" w:pos="4500"/>
        </w:tabs>
        <w:spacing w:line="360" w:lineRule="auto"/>
        <w:ind w:left="-2" w:leftChars="-1" w:firstLine="539" w:firstLineChars="257"/>
        <w:jc w:val="lef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电话：</w:t>
      </w:r>
      <w:r>
        <w:rPr>
          <w:rFonts w:ascii="宋体"/>
          <w:color w:val="000000" w:themeColor="text1"/>
          <w:szCs w:val="21"/>
          <w14:textFill>
            <w14:solidFill>
              <w14:schemeClr w14:val="tx1"/>
            </w14:solidFill>
          </w14:textFill>
        </w:rPr>
        <w:tab/>
      </w:r>
      <w:r>
        <w:rPr>
          <w:rFonts w:hint="eastAsia" w:ascii="宋体"/>
          <w:color w:val="000000" w:themeColor="text1"/>
          <w:szCs w:val="21"/>
          <w14:textFill>
            <w14:solidFill>
              <w14:schemeClr w14:val="tx1"/>
            </w14:solidFill>
          </w14:textFill>
        </w:rPr>
        <w:t>传真：</w:t>
      </w:r>
    </w:p>
    <w:p>
      <w:pPr>
        <w:spacing w:line="360" w:lineRule="auto"/>
        <w:ind w:firstLine="525" w:firstLineChars="250"/>
        <w:jc w:val="left"/>
        <w:rPr>
          <w:rFonts w:ascii="宋体"/>
          <w:b/>
          <w:bCs/>
          <w:color w:val="000000" w:themeColor="text1"/>
          <w:kern w:val="0"/>
          <w:sz w:val="28"/>
          <w:szCs w:val="28"/>
          <w14:textFill>
            <w14:solidFill>
              <w14:schemeClr w14:val="tx1"/>
            </w14:solidFill>
          </w14:textFill>
        </w:rPr>
      </w:pPr>
      <w:r>
        <w:rPr>
          <w:rFonts w:hint="eastAsia" w:ascii="宋体"/>
          <w:color w:val="000000" w:themeColor="text1"/>
          <w:szCs w:val="21"/>
          <w14:textFill>
            <w14:solidFill>
              <w14:schemeClr w14:val="tx1"/>
            </w14:solidFill>
          </w14:textFill>
        </w:rPr>
        <w:t>日期：</w:t>
      </w:r>
      <w:r>
        <w:rPr>
          <w:rFonts w:ascii="宋体"/>
          <w:color w:val="000000" w:themeColor="text1"/>
          <w:szCs w:val="21"/>
          <w:u w:val="single"/>
          <w14:textFill>
            <w14:solidFill>
              <w14:schemeClr w14:val="tx1"/>
            </w14:solidFill>
          </w14:textFill>
        </w:rPr>
        <w:t>2019</w:t>
      </w:r>
      <w:r>
        <w:rPr>
          <w:rFonts w:hint="eastAsia" w:ascii="宋体"/>
          <w:color w:val="000000" w:themeColor="text1"/>
          <w:szCs w:val="21"/>
          <w:u w:val="single"/>
          <w14:textFill>
            <w14:solidFill>
              <w14:schemeClr w14:val="tx1"/>
            </w14:solidFill>
          </w14:textFill>
        </w:rPr>
        <w:t>年</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u w:val="single"/>
          <w14:textFill>
            <w14:solidFill>
              <w14:schemeClr w14:val="tx1"/>
            </w14:solidFill>
          </w14:textFill>
        </w:rPr>
        <w:t>月</w:t>
      </w:r>
      <w:r>
        <w:rPr>
          <w:rFonts w:ascii="宋体"/>
          <w:color w:val="000000" w:themeColor="text1"/>
          <w:szCs w:val="21"/>
          <w:u w:val="single"/>
          <w14:textFill>
            <w14:solidFill>
              <w14:schemeClr w14:val="tx1"/>
            </w14:solidFill>
          </w14:textFill>
        </w:rPr>
        <w:t xml:space="preserve">   </w:t>
      </w:r>
      <w:r>
        <w:rPr>
          <w:rFonts w:hint="eastAsia" w:ascii="宋体"/>
          <w:color w:val="000000" w:themeColor="text1"/>
          <w:szCs w:val="21"/>
          <w:u w:val="single"/>
          <w14:textFill>
            <w14:solidFill>
              <w14:schemeClr w14:val="tx1"/>
            </w14:solidFill>
          </w14:textFill>
        </w:rPr>
        <w:t>日</w:t>
      </w:r>
    </w:p>
    <w:p>
      <w:pPr>
        <w:spacing w:line="360" w:lineRule="auto"/>
        <w:jc w:val="left"/>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jc w:val="left"/>
        <w:rPr>
          <w:rFonts w:ascii="宋体" w:cs="Arial"/>
          <w:color w:val="000000" w:themeColor="text1"/>
          <w:sz w:val="32"/>
          <w:szCs w:val="32"/>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5</w:t>
      </w:r>
      <w:r>
        <w:rPr>
          <w:rFonts w:hint="eastAsia" w:ascii="宋体"/>
          <w:b/>
          <w:bCs/>
          <w:color w:val="000000" w:themeColor="text1"/>
          <w:kern w:val="0"/>
          <w:sz w:val="28"/>
          <w:szCs w:val="28"/>
          <w14:textFill>
            <w14:solidFill>
              <w14:schemeClr w14:val="tx1"/>
            </w14:solidFill>
          </w14:textFill>
        </w:rPr>
        <w:t>同意竞争性磋商文件条款说明</w:t>
      </w:r>
    </w:p>
    <w:p>
      <w:pPr>
        <w:spacing w:line="360" w:lineRule="auto"/>
        <w:jc w:val="left"/>
        <w:rPr>
          <w:rFonts w:ascii="宋体" w:cs="Arial"/>
          <w:color w:val="000000" w:themeColor="text1"/>
          <w:szCs w:val="21"/>
          <w14:textFill>
            <w14:solidFill>
              <w14:schemeClr w14:val="tx1"/>
            </w14:solidFill>
          </w14:textFill>
        </w:rPr>
      </w:pPr>
    </w:p>
    <w:p>
      <w:pPr>
        <w:widowControl/>
        <w:spacing w:line="360" w:lineRule="auto"/>
        <w:jc w:val="left"/>
        <w:rPr>
          <w:rFonts w:ascii="宋体" w:cs="Arial"/>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致：中达安股份有限公司</w:t>
      </w:r>
    </w:p>
    <w:p>
      <w:pPr>
        <w:spacing w:line="360" w:lineRule="auto"/>
        <w:jc w:val="left"/>
        <w:rPr>
          <w:rFonts w:ascii="宋体" w:cs="Arial"/>
          <w:color w:val="000000" w:themeColor="text1"/>
          <w:szCs w:val="21"/>
          <w14:textFill>
            <w14:solidFill>
              <w14:schemeClr w14:val="tx1"/>
            </w14:solidFill>
          </w14:textFill>
        </w:rPr>
      </w:pPr>
    </w:p>
    <w:p>
      <w:pPr>
        <w:spacing w:line="360" w:lineRule="auto"/>
        <w:jc w:val="left"/>
        <w:rPr>
          <w:rFonts w:ascii="宋体" w:cs="Arial"/>
          <w:color w:val="000000" w:themeColor="text1"/>
          <w:szCs w:val="21"/>
          <w14:textFill>
            <w14:solidFill>
              <w14:schemeClr w14:val="tx1"/>
            </w14:solidFill>
          </w14:textFill>
        </w:rPr>
      </w:pPr>
    </w:p>
    <w:p>
      <w:pPr>
        <w:spacing w:line="360" w:lineRule="auto"/>
        <w:ind w:firstLine="478" w:firstLineChars="228"/>
        <w:jc w:val="left"/>
        <w:rPr>
          <w:rFonts w:ascii="宋体" w:cs="Arial"/>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为响应你方组织的项目名称：</w:t>
      </w:r>
      <w:r>
        <w:rPr>
          <w:rFonts w:hint="eastAsia" w:ascii="宋体"/>
          <w:color w:val="000000" w:themeColor="text1"/>
          <w:u w:val="single"/>
          <w14:textFill>
            <w14:solidFill>
              <w14:schemeClr w14:val="tx1"/>
            </w14:solidFill>
          </w14:textFill>
        </w:rPr>
        <w:t>配送清洁剂及维保采购项目</w:t>
      </w:r>
      <w:r>
        <w:rPr>
          <w:rFonts w:hint="eastAsia" w:ascii="宋体" w:cs="宋体"/>
          <w:color w:val="000000" w:themeColor="text1"/>
          <w:kern w:val="0"/>
          <w:szCs w:val="21"/>
          <w14:textFill>
            <w14:solidFill>
              <w14:schemeClr w14:val="tx1"/>
            </w14:solidFill>
          </w14:textFill>
        </w:rPr>
        <w:t>项目的磋商（项目编号：</w:t>
      </w:r>
      <w:r>
        <w:rPr>
          <w:rFonts w:ascii="宋体" w:cs="Arial"/>
          <w:color w:val="000000" w:themeColor="text1"/>
          <w:kern w:val="28"/>
          <w:szCs w:val="21"/>
          <w:u w:val="single"/>
          <w14:textFill>
            <w14:solidFill>
              <w14:schemeClr w14:val="tx1"/>
            </w14:solidFill>
          </w14:textFill>
        </w:rPr>
        <w:t>GDDACG2019CS0709</w:t>
      </w:r>
      <w:r>
        <w:rPr>
          <w:rFonts w:hint="eastAsia" w:ascii="宋体" w:cs="宋体"/>
          <w:color w:val="000000" w:themeColor="text1"/>
          <w:kern w:val="0"/>
          <w:szCs w:val="21"/>
          <w14:textFill>
            <w14:solidFill>
              <w14:schemeClr w14:val="tx1"/>
            </w14:solidFill>
          </w14:textFill>
        </w:rPr>
        <w:t>），我方在参与报价前已详细研究了竞争性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spacing w:line="360" w:lineRule="auto"/>
        <w:ind w:firstLine="478" w:firstLineChars="228"/>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特此声明。</w:t>
      </w:r>
    </w:p>
    <w:p>
      <w:pPr>
        <w:spacing w:line="360" w:lineRule="auto"/>
        <w:jc w:val="left"/>
        <w:rPr>
          <w:rFonts w:ascii="宋体"/>
          <w:bCs/>
          <w:color w:val="000000" w:themeColor="text1"/>
          <w:szCs w:val="21"/>
          <w14:textFill>
            <w14:solidFill>
              <w14:schemeClr w14:val="tx1"/>
            </w14:solidFill>
          </w14:textFill>
        </w:rPr>
      </w:pPr>
    </w:p>
    <w:p>
      <w:pPr>
        <w:spacing w:line="360" w:lineRule="auto"/>
        <w:jc w:val="left"/>
        <w:rPr>
          <w:rFonts w:ascii="宋体"/>
          <w:bCs/>
          <w:color w:val="000000" w:themeColor="text1"/>
          <w:szCs w:val="21"/>
          <w14:textFill>
            <w14:solidFill>
              <w14:schemeClr w14:val="tx1"/>
            </w14:solidFill>
          </w14:textFill>
        </w:rPr>
      </w:pPr>
    </w:p>
    <w:p>
      <w:pPr>
        <w:spacing w:line="360" w:lineRule="auto"/>
        <w:jc w:val="left"/>
        <w:rPr>
          <w:rFonts w:ascii="宋体"/>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w:t>
      </w:r>
      <w:r>
        <w:rPr>
          <w:rFonts w:hint="eastAsia" w:ascii="宋体"/>
          <w:bCs/>
          <w:color w:val="000000" w:themeColor="text1"/>
          <w:szCs w:val="21"/>
          <w14:textFill>
            <w14:solidFill>
              <w14:schemeClr w14:val="tx1"/>
            </w14:solidFill>
          </w14:textFill>
        </w:rPr>
        <w:t>全称（加盖公章）</w:t>
      </w:r>
      <w:r>
        <w:rPr>
          <w:rFonts w:ascii="宋体"/>
          <w:bCs/>
          <w:color w:val="000000" w:themeColor="text1"/>
          <w:szCs w:val="21"/>
          <w14:textFill>
            <w14:solidFill>
              <w14:schemeClr w14:val="tx1"/>
            </w14:solidFill>
          </w14:textFill>
        </w:rPr>
        <w:t>:</w:t>
      </w:r>
    </w:p>
    <w:p>
      <w:pPr>
        <w:spacing w:line="360" w:lineRule="auto"/>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法定代表或其授权代表</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w:t>
      </w:r>
    </w:p>
    <w:p>
      <w:pPr>
        <w:spacing w:line="360" w:lineRule="auto"/>
        <w:jc w:val="left"/>
        <w:rPr>
          <w:rFonts w:ascii="宋体"/>
          <w:b/>
          <w:bCs/>
          <w:color w:val="000000" w:themeColor="text1"/>
          <w:kern w:val="0"/>
          <w:sz w:val="28"/>
          <w:szCs w:val="28"/>
          <w14:textFill>
            <w14:solidFill>
              <w14:schemeClr w14:val="tx1"/>
            </w14:solidFill>
          </w14:textFill>
        </w:rPr>
      </w:pPr>
      <w:r>
        <w:rPr>
          <w:rFonts w:hint="eastAsia" w:ascii="宋体"/>
          <w:color w:val="000000" w:themeColor="text1"/>
          <w:szCs w:val="21"/>
          <w14:textFill>
            <w14:solidFill>
              <w14:schemeClr w14:val="tx1"/>
            </w14:solidFill>
          </w14:textFill>
        </w:rPr>
        <w:t>日期：</w:t>
      </w:r>
      <w:r>
        <w:rPr>
          <w:rFonts w:ascii="宋体"/>
          <w:color w:val="000000" w:themeColor="text1"/>
          <w:szCs w:val="21"/>
          <w14:textFill>
            <w14:solidFill>
              <w14:schemeClr w14:val="tx1"/>
            </w14:solidFill>
          </w14:textFill>
        </w:rPr>
        <w:t xml:space="preserve"> 2019</w:t>
      </w:r>
      <w:r>
        <w:rPr>
          <w:rFonts w:hint="eastAsia" w:ascii="宋体"/>
          <w:color w:val="000000" w:themeColor="text1"/>
          <w:szCs w:val="21"/>
          <w14:textFill>
            <w14:solidFill>
              <w14:schemeClr w14:val="tx1"/>
            </w14:solidFill>
          </w14:textFill>
        </w:rPr>
        <w:t>年</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月</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日</w:t>
      </w: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4"/>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 xml:space="preserve">6  </w:t>
      </w:r>
      <w:r>
        <w:rPr>
          <w:rFonts w:hint="eastAsia" w:ascii="宋体"/>
          <w:b/>
          <w:bCs/>
          <w:color w:val="000000" w:themeColor="text1"/>
          <w:kern w:val="0"/>
          <w:sz w:val="28"/>
          <w:szCs w:val="28"/>
          <w14:textFill>
            <w14:solidFill>
              <w14:schemeClr w14:val="tx1"/>
            </w14:solidFill>
          </w14:textFill>
        </w:rPr>
        <w:t>公平竞争承诺书</w:t>
      </w: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autoSpaceDE w:val="0"/>
        <w:autoSpaceDN w:val="0"/>
        <w:adjustRightInd w:val="0"/>
        <w:spacing w:line="360" w:lineRule="auto"/>
        <w:ind w:firstLine="525" w:firstLineChars="25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本公司郑重承诺：本公司保证所提交的相关资质文件和证明材料的真实性，有良好的历史诚信记录，并将依法参与</w:t>
      </w:r>
      <w:r>
        <w:rPr>
          <w:rFonts w:hint="eastAsia" w:ascii="宋体"/>
          <w:color w:val="000000" w:themeColor="text1"/>
          <w:u w:val="single"/>
          <w14:textFill>
            <w14:solidFill>
              <w14:schemeClr w14:val="tx1"/>
            </w14:solidFill>
          </w14:textFill>
        </w:rPr>
        <w:t>配送清洁剂及维保采购项目</w:t>
      </w:r>
      <w:r>
        <w:rPr>
          <w:rFonts w:hint="eastAsia" w:ascii="宋体" w:cs="宋体"/>
          <w:color w:val="000000" w:themeColor="text1"/>
          <w:kern w:val="0"/>
          <w:szCs w:val="21"/>
          <w14:textFill>
            <w14:solidFill>
              <w14:schemeClr w14:val="tx1"/>
            </w14:solidFill>
          </w14:textFill>
        </w:rPr>
        <w:t>项目的公平竞争，不以任何不正当行为谋取不当利益，否则承担相应的法律责任。</w:t>
      </w:r>
    </w:p>
    <w:p>
      <w:pPr>
        <w:autoSpaceDE w:val="0"/>
        <w:autoSpaceDN w:val="0"/>
        <w:adjustRightInd w:val="0"/>
        <w:spacing w:line="360" w:lineRule="auto"/>
        <w:jc w:val="right"/>
        <w:rPr>
          <w:rFonts w:ascii="宋体" w:cs="宋体"/>
          <w:color w:val="000000" w:themeColor="text1"/>
          <w:kern w:val="0"/>
          <w:szCs w:val="21"/>
          <w14:textFill>
            <w14:solidFill>
              <w14:schemeClr w14:val="tx1"/>
            </w14:solidFill>
          </w14:textFill>
        </w:rPr>
      </w:pPr>
    </w:p>
    <w:p>
      <w:pPr>
        <w:wordWrap w:val="0"/>
        <w:spacing w:line="360" w:lineRule="auto"/>
        <w:ind w:right="900"/>
        <w:rPr>
          <w:rFonts w:ascii="宋体" w:cs="宋体"/>
          <w:color w:val="000000" w:themeColor="text1"/>
          <w:kern w:val="0"/>
          <w:szCs w:val="21"/>
          <w14:textFill>
            <w14:solidFill>
              <w14:schemeClr w14:val="tx1"/>
            </w14:solidFill>
          </w14:textFill>
        </w:rPr>
      </w:pPr>
    </w:p>
    <w:p>
      <w:pPr>
        <w:spacing w:line="360" w:lineRule="auto"/>
        <w:ind w:right="900"/>
        <w:jc w:val="center"/>
        <w:rPr>
          <w:rFonts w:ascii="宋体" w:cs="宋体"/>
          <w:color w:val="000000" w:themeColor="text1"/>
          <w:kern w:val="0"/>
          <w:szCs w:val="21"/>
          <w:u w:val="single"/>
          <w14:textFill>
            <w14:solidFill>
              <w14:schemeClr w14:val="tx1"/>
            </w14:solidFill>
          </w14:textFill>
        </w:rPr>
      </w:pPr>
    </w:p>
    <w:p>
      <w:pPr>
        <w:spacing w:line="360" w:lineRule="auto"/>
        <w:ind w:firstLine="6300" w:firstLineChars="3000"/>
        <w:rPr>
          <w:rFonts w:ascii="宋体"/>
          <w:b/>
          <w:bCs/>
          <w:color w:val="000000" w:themeColor="text1"/>
          <w:kern w:val="0"/>
          <w:sz w:val="28"/>
          <w:szCs w:val="28"/>
          <w14:textFill>
            <w14:solidFill>
              <w14:schemeClr w14:val="tx1"/>
            </w14:solidFill>
          </w14:textFill>
        </w:rPr>
      </w:pPr>
      <w:r>
        <w:rPr>
          <w:rFonts w:hint="eastAsia" w:ascii="宋体"/>
          <w:color w:val="000000" w:themeColor="text1"/>
          <w:szCs w:val="21"/>
          <w14:textFill>
            <w14:solidFill>
              <w14:schemeClr w14:val="tx1"/>
            </w14:solidFill>
          </w14:textFill>
        </w:rPr>
        <w:t>日期：</w:t>
      </w:r>
      <w:r>
        <w:rPr>
          <w:rFonts w:ascii="宋体"/>
          <w:color w:val="000000" w:themeColor="text1"/>
          <w:szCs w:val="21"/>
          <w14:textFill>
            <w14:solidFill>
              <w14:schemeClr w14:val="tx1"/>
            </w14:solidFill>
          </w14:textFill>
        </w:rPr>
        <w:t xml:space="preserve"> 2019</w:t>
      </w:r>
      <w:r>
        <w:rPr>
          <w:rFonts w:hint="eastAsia" w:ascii="宋体"/>
          <w:color w:val="000000" w:themeColor="text1"/>
          <w:szCs w:val="21"/>
          <w14:textFill>
            <w14:solidFill>
              <w14:schemeClr w14:val="tx1"/>
            </w14:solidFill>
          </w14:textFill>
        </w:rPr>
        <w:t>年</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月</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日</w:t>
      </w: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 xml:space="preserve">7  </w:t>
      </w:r>
      <w:r>
        <w:rPr>
          <w:rFonts w:hint="eastAsia" w:ascii="宋体"/>
          <w:b/>
          <w:bCs/>
          <w:color w:val="000000" w:themeColor="text1"/>
          <w:kern w:val="0"/>
          <w:sz w:val="28"/>
          <w:szCs w:val="28"/>
          <w14:textFill>
            <w14:solidFill>
              <w14:schemeClr w14:val="tx1"/>
            </w14:solidFill>
          </w14:textFill>
        </w:rPr>
        <w:t>开标一览表</w:t>
      </w: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ind w:firstLine="3654" w:firstLineChars="1300"/>
        <w:jc w:val="left"/>
        <w:rPr>
          <w:rFonts w:ascii="宋体"/>
          <w:b/>
          <w:bCs/>
          <w:color w:val="000000" w:themeColor="text1"/>
          <w:kern w:val="0"/>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首次磋商报价一览表</w:t>
      </w:r>
    </w:p>
    <w:p>
      <w:pPr>
        <w:pStyle w:val="45"/>
        <w:spacing w:line="360" w:lineRule="auto"/>
        <w:ind w:right="480"/>
        <w:jc w:val="left"/>
        <w:rPr>
          <w:color w:val="000000" w:themeColor="text1"/>
          <w14:textFill>
            <w14:solidFill>
              <w14:schemeClr w14:val="tx1"/>
            </w14:solidFill>
          </w14:textFill>
        </w:rPr>
      </w:pPr>
    </w:p>
    <w:p>
      <w:pPr>
        <w:pStyle w:val="45"/>
        <w:spacing w:line="360" w:lineRule="auto"/>
        <w:ind w:right="48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项目名称：配送清洁剂及维保采购项目</w:t>
      </w:r>
    </w:p>
    <w:p>
      <w:pPr>
        <w:pStyle w:val="45"/>
        <w:spacing w:line="360" w:lineRule="auto"/>
        <w:ind w:right="48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color w:val="000000" w:themeColor="text1"/>
          <w14:textFill>
            <w14:solidFill>
              <w14:schemeClr w14:val="tx1"/>
            </w14:solidFill>
          </w14:textFill>
        </w:rPr>
        <w:t>GDDACG2019CS0709</w:t>
      </w:r>
    </w:p>
    <w:tbl>
      <w:tblPr>
        <w:tblStyle w:val="88"/>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1105"/>
        <w:gridCol w:w="3406"/>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3030" w:type="dxa"/>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货物名称</w:t>
            </w:r>
          </w:p>
        </w:tc>
        <w:tc>
          <w:tcPr>
            <w:tcW w:w="1105" w:type="dxa"/>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数量</w:t>
            </w:r>
          </w:p>
        </w:tc>
        <w:tc>
          <w:tcPr>
            <w:tcW w:w="3406" w:type="dxa"/>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投标总报价（元）</w:t>
            </w:r>
          </w:p>
        </w:tc>
        <w:tc>
          <w:tcPr>
            <w:tcW w:w="1859" w:type="dxa"/>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kern w:val="0"/>
                <w:szCs w:val="21"/>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3030" w:type="dxa"/>
            <w:vMerge w:val="restart"/>
            <w:vAlign w:val="center"/>
          </w:tcPr>
          <w:p>
            <w:pPr>
              <w:widowControl/>
              <w:spacing w:line="360" w:lineRule="auto"/>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配送清洁剂及维保采购项目</w:t>
            </w:r>
          </w:p>
        </w:tc>
        <w:tc>
          <w:tcPr>
            <w:tcW w:w="1105" w:type="dxa"/>
            <w:vMerge w:val="restart"/>
            <w:vAlign w:val="center"/>
          </w:tcPr>
          <w:p>
            <w:pPr>
              <w:widowControl/>
              <w:spacing w:line="360" w:lineRule="auto"/>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一项</w:t>
            </w:r>
          </w:p>
        </w:tc>
        <w:tc>
          <w:tcPr>
            <w:tcW w:w="3406" w:type="dxa"/>
            <w:vAlign w:val="center"/>
          </w:tcPr>
          <w:p>
            <w:pPr>
              <w:spacing w:line="360" w:lineRule="auto"/>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小写：</w:t>
            </w:r>
          </w:p>
        </w:tc>
        <w:tc>
          <w:tcPr>
            <w:tcW w:w="1859" w:type="dxa"/>
            <w:vMerge w:val="restart"/>
            <w:vAlign w:val="center"/>
          </w:tcPr>
          <w:p>
            <w:pPr>
              <w:spacing w:line="360" w:lineRule="auto"/>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3030" w:type="dxa"/>
            <w:vMerge w:val="continue"/>
            <w:vAlign w:val="center"/>
          </w:tcPr>
          <w:p>
            <w:pPr>
              <w:rPr>
                <w:color w:val="000000" w:themeColor="text1"/>
                <w14:textFill>
                  <w14:solidFill>
                    <w14:schemeClr w14:val="tx1"/>
                  </w14:solidFill>
                </w14:textFill>
              </w:rPr>
            </w:pPr>
          </w:p>
        </w:tc>
        <w:tc>
          <w:tcPr>
            <w:tcW w:w="1105" w:type="dxa"/>
            <w:vMerge w:val="continue"/>
            <w:vAlign w:val="center"/>
          </w:tcPr>
          <w:p>
            <w:pPr>
              <w:rPr>
                <w:color w:val="000000" w:themeColor="text1"/>
                <w14:textFill>
                  <w14:solidFill>
                    <w14:schemeClr w14:val="tx1"/>
                  </w14:solidFill>
                </w14:textFill>
              </w:rPr>
            </w:pPr>
          </w:p>
        </w:tc>
        <w:tc>
          <w:tcPr>
            <w:tcW w:w="3406" w:type="dxa"/>
            <w:vAlign w:val="center"/>
          </w:tcPr>
          <w:p>
            <w:pPr>
              <w:spacing w:line="360" w:lineRule="auto"/>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大写：</w:t>
            </w:r>
          </w:p>
        </w:tc>
        <w:tc>
          <w:tcPr>
            <w:tcW w:w="1859" w:type="dxa"/>
            <w:vMerge w:val="continue"/>
            <w:vAlign w:val="center"/>
          </w:tcPr>
          <w:p>
            <w:pPr>
              <w:rPr>
                <w:color w:val="000000" w:themeColor="text1"/>
                <w14:textFill>
                  <w14:solidFill>
                    <w14:schemeClr w14:val="tx1"/>
                  </w14:solidFill>
                </w14:textFill>
              </w:rPr>
            </w:pPr>
          </w:p>
        </w:tc>
      </w:tr>
    </w:tbl>
    <w:p>
      <w:pPr>
        <w:adjustRightInd w:val="0"/>
        <w:snapToGrid w:val="0"/>
        <w:spacing w:line="360" w:lineRule="auto"/>
        <w:jc w:val="left"/>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注</w:t>
      </w:r>
      <w:r>
        <w:rPr>
          <w:rFonts w:ascii="宋体"/>
          <w:b/>
          <w:color w:val="000000" w:themeColor="text1"/>
          <w:szCs w:val="21"/>
          <w14:textFill>
            <w14:solidFill>
              <w14:schemeClr w14:val="tx1"/>
            </w14:solidFill>
          </w14:textFill>
        </w:rPr>
        <w:t>:1.</w:t>
      </w:r>
      <w:r>
        <w:rPr>
          <w:rFonts w:hint="eastAsia" w:ascii="宋体"/>
          <w:b/>
          <w:color w:val="000000" w:themeColor="text1"/>
          <w:szCs w:val="21"/>
          <w14:textFill>
            <w14:solidFill>
              <w14:schemeClr w14:val="tx1"/>
            </w14:solidFill>
          </w14:textFill>
        </w:rPr>
        <w:t>供应商应按“采购人需求”的要求，根据实际情况进行报价。本表内的</w:t>
      </w:r>
      <w:r>
        <w:rPr>
          <w:rFonts w:hint="eastAsia" w:ascii="宋体" w:cs="宋体"/>
          <w:b/>
          <w:color w:val="000000" w:themeColor="text1"/>
          <w:kern w:val="0"/>
          <w:szCs w:val="21"/>
          <w14:textFill>
            <w14:solidFill>
              <w14:schemeClr w14:val="tx1"/>
            </w14:solidFill>
          </w14:textFill>
        </w:rPr>
        <w:t>响应报价为第一次报价</w:t>
      </w:r>
      <w:r>
        <w:rPr>
          <w:rFonts w:hint="eastAsia" w:ascii="宋体"/>
          <w:b/>
          <w:color w:val="000000" w:themeColor="text1"/>
          <w:szCs w:val="21"/>
          <w14:textFill>
            <w14:solidFill>
              <w14:schemeClr w14:val="tx1"/>
            </w14:solidFill>
          </w14:textFill>
        </w:rPr>
        <w:t>；</w:t>
      </w:r>
    </w:p>
    <w:p>
      <w:pPr>
        <w:adjustRightInd w:val="0"/>
        <w:snapToGrid w:val="0"/>
        <w:spacing w:line="360" w:lineRule="auto"/>
        <w:jc w:val="left"/>
        <w:rPr>
          <w:rFonts w:ascii="宋体"/>
          <w:b/>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2.</w:t>
      </w:r>
      <w:r>
        <w:rPr>
          <w:rFonts w:hint="eastAsia" w:ascii="宋体"/>
          <w:b/>
          <w:color w:val="000000" w:themeColor="text1"/>
          <w:szCs w:val="21"/>
          <w14:textFill>
            <w14:solidFill>
              <w14:schemeClr w14:val="tx1"/>
            </w14:solidFill>
          </w14:textFill>
        </w:rPr>
        <w:t>供应商报价高于采购项目预算金额的报价响应无效；</w:t>
      </w:r>
    </w:p>
    <w:p>
      <w:pPr>
        <w:adjustRightInd w:val="0"/>
        <w:snapToGrid w:val="0"/>
        <w:spacing w:line="360" w:lineRule="auto"/>
        <w:jc w:val="left"/>
        <w:rPr>
          <w:rFonts w:ascii="宋体"/>
          <w:b/>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3.</w:t>
      </w:r>
      <w:r>
        <w:rPr>
          <w:rFonts w:hint="eastAsia" w:ascii="宋体"/>
          <w:b/>
          <w:color w:val="000000" w:themeColor="text1"/>
          <w:szCs w:val="21"/>
          <w14:textFill>
            <w14:solidFill>
              <w14:schemeClr w14:val="tx1"/>
            </w14:solidFill>
          </w14:textFill>
        </w:rPr>
        <w:t>根据最后报价单价与实际处理量计算出的结算价包含了采购项目的全部费用，供应商不得再向采购人收取任何费用；</w:t>
      </w:r>
    </w:p>
    <w:p>
      <w:pPr>
        <w:adjustRightInd w:val="0"/>
        <w:snapToGrid w:val="0"/>
        <w:spacing w:line="360" w:lineRule="auto"/>
        <w:ind w:left="624" w:hanging="630" w:hangingChars="299"/>
        <w:jc w:val="left"/>
        <w:rPr>
          <w:rFonts w:ascii="宋体"/>
          <w:b/>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4.</w:t>
      </w:r>
      <w:r>
        <w:rPr>
          <w:rFonts w:hint="eastAsia" w:ascii="宋体"/>
          <w:b/>
          <w:color w:val="000000" w:themeColor="text1"/>
          <w:szCs w:val="21"/>
          <w14:textFill>
            <w14:solidFill>
              <w14:schemeClr w14:val="tx1"/>
            </w14:solidFill>
          </w14:textFill>
        </w:rPr>
        <w:t>本表格须附在正副的响应文件中，并另封装一份在“唱标信封”内。</w:t>
      </w:r>
    </w:p>
    <w:p>
      <w:pPr>
        <w:pStyle w:val="45"/>
        <w:tabs>
          <w:tab w:val="left" w:pos="3960"/>
        </w:tabs>
        <w:spacing w:line="360" w:lineRule="auto"/>
        <w:ind w:firstLine="4330" w:firstLineChars="2062"/>
        <w:jc w:val="left"/>
        <w:rPr>
          <w:color w:val="000000" w:themeColor="text1"/>
          <w14:textFill>
            <w14:solidFill>
              <w14:schemeClr w14:val="tx1"/>
            </w14:solidFill>
          </w14:textFill>
        </w:rPr>
      </w:pPr>
    </w:p>
    <w:p>
      <w:pPr>
        <w:pStyle w:val="45"/>
        <w:tabs>
          <w:tab w:val="left" w:pos="3960"/>
        </w:tabs>
        <w:spacing w:line="360" w:lineRule="auto"/>
        <w:ind w:firstLine="4330" w:firstLineChars="2062"/>
        <w:jc w:val="left"/>
        <w:rPr>
          <w:color w:val="000000" w:themeColor="text1"/>
          <w14:textFill>
            <w14:solidFill>
              <w14:schemeClr w14:val="tx1"/>
            </w14:solidFill>
          </w14:textFill>
        </w:rPr>
      </w:pPr>
    </w:p>
    <w:p>
      <w:pPr>
        <w:spacing w:line="360" w:lineRule="auto"/>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供应商全称（加盖公章）</w:t>
      </w:r>
      <w:r>
        <w:rPr>
          <w:rFonts w:ascii="宋体"/>
          <w:bCs/>
          <w:color w:val="000000" w:themeColor="text1"/>
          <w:szCs w:val="21"/>
          <w14:textFill>
            <w14:solidFill>
              <w14:schemeClr w14:val="tx1"/>
            </w14:solidFill>
          </w14:textFill>
        </w:rPr>
        <w:t>:</w:t>
      </w:r>
    </w:p>
    <w:p>
      <w:pPr>
        <w:spacing w:line="360" w:lineRule="auto"/>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法定代表或其授权代表</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w:t>
      </w:r>
    </w:p>
    <w:p>
      <w:pPr>
        <w:spacing w:line="360" w:lineRule="auto"/>
        <w:jc w:val="left"/>
        <w:rPr>
          <w:rFonts w:ascii="宋体"/>
          <w:b/>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日期：</w:t>
      </w:r>
      <w:r>
        <w:rPr>
          <w:rFonts w:hint="eastAsia" w:ascii="宋体"/>
          <w:bCs/>
          <w:color w:val="000000" w:themeColor="text1"/>
          <w:szCs w:val="21"/>
          <w:lang w:val="en-US" w:eastAsia="zh-CN"/>
          <w14:textFill>
            <w14:solidFill>
              <w14:schemeClr w14:val="tx1"/>
            </w14:solidFill>
          </w14:textFill>
        </w:rPr>
        <w:t>2019</w:t>
      </w:r>
      <w:r>
        <w:rPr>
          <w:rFonts w:hint="eastAsia" w:ascii="宋体"/>
          <w:bCs/>
          <w:color w:val="000000" w:themeColor="text1"/>
          <w:szCs w:val="21"/>
          <w14:textFill>
            <w14:solidFill>
              <w14:schemeClr w14:val="tx1"/>
            </w14:solidFill>
          </w14:textFill>
        </w:rPr>
        <w:t>年</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月</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日</w:t>
      </w: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ind w:firstLine="4330" w:firstLineChars="2062"/>
        <w:rPr>
          <w:color w:val="000000" w:themeColor="text1"/>
          <w14:textFill>
            <w14:solidFill>
              <w14:schemeClr w14:val="tx1"/>
            </w14:solidFill>
          </w14:textFill>
        </w:rPr>
      </w:pPr>
    </w:p>
    <w:p>
      <w:pPr>
        <w:pStyle w:val="45"/>
        <w:tabs>
          <w:tab w:val="left" w:pos="3960"/>
        </w:tabs>
        <w:spacing w:line="360" w:lineRule="auto"/>
        <w:rPr>
          <w:color w:val="000000" w:themeColor="text1"/>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 xml:space="preserve">8  </w:t>
      </w:r>
      <w:r>
        <w:rPr>
          <w:rFonts w:hint="eastAsia" w:ascii="宋体"/>
          <w:b/>
          <w:bCs/>
          <w:color w:val="000000" w:themeColor="text1"/>
          <w:kern w:val="0"/>
          <w:sz w:val="28"/>
          <w:szCs w:val="28"/>
          <w14:textFill>
            <w14:solidFill>
              <w14:schemeClr w14:val="tx1"/>
            </w14:solidFill>
          </w14:textFill>
        </w:rPr>
        <w:t>磋商分项报价表</w:t>
      </w:r>
    </w:p>
    <w:p>
      <w:pPr>
        <w:pStyle w:val="45"/>
        <w:spacing w:line="360" w:lineRule="auto"/>
        <w:ind w:right="482"/>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项目名称：</w:t>
      </w:r>
      <w:r>
        <w:rPr>
          <w:rFonts w:hint="eastAsia"/>
          <w:color w:val="000000" w:themeColor="text1"/>
          <w14:textFill>
            <w14:solidFill>
              <w14:schemeClr w14:val="tx1"/>
            </w14:solidFill>
          </w14:textFill>
        </w:rPr>
        <w:t>配送清洁剂及维保采购项目</w:t>
      </w:r>
    </w:p>
    <w:p>
      <w:pPr>
        <w:pStyle w:val="45"/>
        <w:spacing w:line="360" w:lineRule="auto"/>
        <w:ind w:right="482"/>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项目编号：</w:t>
      </w:r>
      <w:r>
        <w:rPr>
          <w:color w:val="000000" w:themeColor="text1"/>
          <w14:textFill>
            <w14:solidFill>
              <w14:schemeClr w14:val="tx1"/>
            </w14:solidFill>
          </w14:textFill>
        </w:rPr>
        <w:t>GDDACG2019CS0709</w:t>
      </w:r>
    </w:p>
    <w:p>
      <w:pPr>
        <w:pStyle w:val="45"/>
        <w:spacing w:line="360" w:lineRule="auto"/>
        <w:ind w:right="482"/>
        <w:jc w:val="left"/>
        <w:rPr>
          <w:rFonts w:cs="宋体"/>
          <w:color w:val="000000" w:themeColor="text1"/>
          <w14:textFill>
            <w14:solidFill>
              <w14:schemeClr w14:val="tx1"/>
            </w14:solidFill>
          </w14:textFill>
        </w:rPr>
      </w:pPr>
    </w:p>
    <w:p>
      <w:pPr>
        <w:pStyle w:val="45"/>
        <w:spacing w:line="360" w:lineRule="auto"/>
        <w:ind w:right="482"/>
        <w:jc w:val="left"/>
        <w:rPr>
          <w:rFonts w:cs="宋体"/>
          <w:color w:val="000000" w:themeColor="text1"/>
          <w14:textFill>
            <w14:solidFill>
              <w14:schemeClr w14:val="tx1"/>
            </w14:solidFill>
          </w14:textFill>
        </w:rPr>
      </w:pPr>
    </w:p>
    <w:p>
      <w:pPr>
        <w:pStyle w:val="45"/>
        <w:spacing w:line="360" w:lineRule="auto"/>
        <w:ind w:right="482"/>
        <w:jc w:val="left"/>
        <w:rPr>
          <w:rFonts w:cs="宋体"/>
          <w:color w:val="000000" w:themeColor="text1"/>
          <w14:textFill>
            <w14:solidFill>
              <w14:schemeClr w14:val="tx1"/>
            </w14:solidFill>
          </w14:textFill>
        </w:rPr>
      </w:pPr>
    </w:p>
    <w:p>
      <w:pPr>
        <w:pStyle w:val="45"/>
        <w:spacing w:line="360" w:lineRule="auto"/>
        <w:ind w:right="482"/>
        <w:jc w:val="left"/>
        <w:rPr>
          <w:rFonts w:cs="宋体"/>
          <w:color w:val="000000" w:themeColor="text1"/>
          <w14:textFill>
            <w14:solidFill>
              <w14:schemeClr w14:val="tx1"/>
            </w14:solidFill>
          </w14:textFill>
        </w:rPr>
      </w:pPr>
    </w:p>
    <w:p>
      <w:pPr>
        <w:spacing w:line="360" w:lineRule="auto"/>
        <w:ind w:left="630" w:leftChars="300" w:firstLine="2829" w:firstLineChars="1342"/>
        <w:jc w:val="left"/>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详细报价内容自拟</w:t>
      </w:r>
    </w:p>
    <w:p>
      <w:pPr>
        <w:spacing w:line="360" w:lineRule="auto"/>
        <w:jc w:val="left"/>
        <w:rPr>
          <w:rFonts w:ascii="宋体"/>
          <w:b/>
          <w:bCs/>
          <w:color w:val="000000" w:themeColor="text1"/>
          <w:kern w:val="0"/>
          <w:sz w:val="28"/>
          <w:szCs w:val="28"/>
          <w14:textFill>
            <w14:solidFill>
              <w14:schemeClr w14:val="tx1"/>
            </w14:solidFill>
          </w14:textFill>
        </w:rPr>
      </w:pPr>
    </w:p>
    <w:p>
      <w:pPr>
        <w:spacing w:line="360" w:lineRule="auto"/>
        <w:jc w:val="left"/>
        <w:rPr>
          <w:rFonts w:ascii="宋体"/>
          <w:b/>
          <w:bCs/>
          <w:color w:val="000000" w:themeColor="text1"/>
          <w:kern w:val="0"/>
          <w:sz w:val="28"/>
          <w:szCs w:val="28"/>
          <w14:textFill>
            <w14:solidFill>
              <w14:schemeClr w14:val="tx1"/>
            </w14:solidFill>
          </w14:textFill>
        </w:rPr>
      </w:pPr>
    </w:p>
    <w:p>
      <w:pPr>
        <w:pStyle w:val="45"/>
        <w:tabs>
          <w:tab w:val="left" w:pos="3960"/>
        </w:tabs>
        <w:spacing w:line="360" w:lineRule="auto"/>
        <w:ind w:firstLine="4330" w:firstLineChars="2062"/>
        <w:jc w:val="left"/>
        <w:rPr>
          <w:color w:val="000000" w:themeColor="text1"/>
          <w14:textFill>
            <w14:solidFill>
              <w14:schemeClr w14:val="tx1"/>
            </w14:solidFill>
          </w14:textFill>
        </w:rPr>
      </w:pPr>
    </w:p>
    <w:p>
      <w:pPr>
        <w:spacing w:line="360" w:lineRule="auto"/>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供应商全称（加盖公章）</w:t>
      </w:r>
      <w:r>
        <w:rPr>
          <w:rFonts w:ascii="宋体"/>
          <w:bCs/>
          <w:color w:val="000000" w:themeColor="text1"/>
          <w:szCs w:val="21"/>
          <w14:textFill>
            <w14:solidFill>
              <w14:schemeClr w14:val="tx1"/>
            </w14:solidFill>
          </w14:textFill>
        </w:rPr>
        <w:t>:</w:t>
      </w:r>
    </w:p>
    <w:p>
      <w:pPr>
        <w:spacing w:line="360" w:lineRule="auto"/>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法定代表或其授权代表</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w:t>
      </w:r>
    </w:p>
    <w:p>
      <w:pPr>
        <w:spacing w:line="360" w:lineRule="auto"/>
        <w:jc w:val="left"/>
        <w:rPr>
          <w:rFonts w:ascii="宋体"/>
          <w:bCs/>
          <w:color w:val="000000" w:themeColor="text1"/>
          <w:szCs w:val="21"/>
          <w14:textFill>
            <w14:solidFill>
              <w14:schemeClr w14:val="tx1"/>
            </w14:solidFill>
          </w14:textFill>
        </w:rPr>
        <w:sectPr>
          <w:pgSz w:w="11906" w:h="16838"/>
          <w:pgMar w:top="567" w:right="1304" w:bottom="567" w:left="1361" w:header="567" w:footer="737" w:gutter="0"/>
          <w:docGrid w:linePitch="312" w:charSpace="0"/>
        </w:sectPr>
      </w:pPr>
      <w:r>
        <w:rPr>
          <w:rFonts w:hint="eastAsia" w:ascii="宋体"/>
          <w:bCs/>
          <w:color w:val="000000" w:themeColor="text1"/>
          <w:szCs w:val="21"/>
          <w14:textFill>
            <w14:solidFill>
              <w14:schemeClr w14:val="tx1"/>
            </w14:solidFill>
          </w14:textFill>
        </w:rPr>
        <w:t>日期：</w:t>
      </w:r>
      <w:r>
        <w:rPr>
          <w:rFonts w:ascii="宋体"/>
          <w:bCs/>
          <w:color w:val="000000" w:themeColor="text1"/>
          <w:szCs w:val="21"/>
          <w14:textFill>
            <w14:solidFill>
              <w14:schemeClr w14:val="tx1"/>
            </w14:solidFill>
          </w14:textFill>
        </w:rPr>
        <w:t xml:space="preserve"> 2019</w:t>
      </w:r>
      <w:r>
        <w:rPr>
          <w:rFonts w:hint="eastAsia" w:ascii="宋体"/>
          <w:bCs/>
          <w:color w:val="000000" w:themeColor="text1"/>
          <w:szCs w:val="21"/>
          <w14:textFill>
            <w14:solidFill>
              <w14:schemeClr w14:val="tx1"/>
            </w14:solidFill>
          </w14:textFill>
        </w:rPr>
        <w:t>年</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月</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日</w:t>
      </w:r>
    </w:p>
    <w:p>
      <w:pPr>
        <w:spacing w:line="360" w:lineRule="auto"/>
        <w:rPr>
          <w:rFonts w:ascii="宋体"/>
          <w:bCs/>
          <w:color w:val="000000" w:themeColor="text1"/>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9</w:t>
      </w:r>
      <w:r>
        <w:rPr>
          <w:rFonts w:hint="eastAsia" w:ascii="宋体"/>
          <w:b/>
          <w:bCs/>
          <w:color w:val="000000" w:themeColor="text1"/>
          <w:kern w:val="0"/>
          <w:sz w:val="28"/>
          <w:szCs w:val="28"/>
          <w14:textFill>
            <w14:solidFill>
              <w14:schemeClr w14:val="tx1"/>
            </w14:solidFill>
          </w14:textFill>
        </w:rPr>
        <w:t>供应商基本情况表</w:t>
      </w:r>
    </w:p>
    <w:p>
      <w:pPr>
        <w:pStyle w:val="128"/>
        <w:rPr>
          <w:color w:val="000000" w:themeColor="text1"/>
          <w:sz w:val="21"/>
          <w:szCs w:val="21"/>
          <w14:textFill>
            <w14:solidFill>
              <w14:schemeClr w14:val="tx1"/>
            </w14:solidFill>
          </w14:textFill>
        </w:rPr>
      </w:pPr>
    </w:p>
    <w:p>
      <w:pPr>
        <w:spacing w:line="360" w:lineRule="auto"/>
        <w:rPr>
          <w:rFonts w:ascii="宋体"/>
          <w:color w:val="000000" w:themeColor="text1"/>
          <w:szCs w:val="21"/>
          <w:u w:val="single"/>
          <w14:textFill>
            <w14:solidFill>
              <w14:schemeClr w14:val="tx1"/>
            </w14:solidFill>
          </w14:textFill>
        </w:rPr>
      </w:pP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、公司名称：电话号码：</w:t>
      </w:r>
    </w:p>
    <w:p>
      <w:pPr>
        <w:spacing w:line="360" w:lineRule="auto"/>
        <w:rPr>
          <w:rFonts w:ascii="宋体"/>
          <w:color w:val="000000" w:themeColor="text1"/>
          <w:szCs w:val="21"/>
          <w:u w:val="single"/>
          <w14:textFill>
            <w14:solidFill>
              <w14:schemeClr w14:val="tx1"/>
            </w14:solidFill>
          </w14:textFill>
        </w:rPr>
      </w:pP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、地址：传真：</w:t>
      </w:r>
    </w:p>
    <w:p>
      <w:pPr>
        <w:spacing w:line="360" w:lineRule="auto"/>
        <w:rPr>
          <w:rFonts w:ascii="宋体"/>
          <w:color w:val="000000" w:themeColor="text1"/>
          <w:szCs w:val="21"/>
          <w:u w:val="single"/>
          <w14:textFill>
            <w14:solidFill>
              <w14:schemeClr w14:val="tx1"/>
            </w14:solidFill>
          </w14:textFill>
        </w:rPr>
      </w:pPr>
      <w:r>
        <w:rPr>
          <w:rFonts w:ascii="宋体"/>
          <w:color w:val="000000" w:themeColor="text1"/>
          <w:szCs w:val="21"/>
          <w14:textFill>
            <w14:solidFill>
              <w14:schemeClr w14:val="tx1"/>
            </w14:solidFill>
          </w14:textFill>
        </w:rPr>
        <w:t>3</w:t>
      </w:r>
      <w:r>
        <w:rPr>
          <w:rFonts w:hint="eastAsia" w:ascii="宋体"/>
          <w:color w:val="000000" w:themeColor="text1"/>
          <w:szCs w:val="21"/>
          <w14:textFill>
            <w14:solidFill>
              <w14:schemeClr w14:val="tx1"/>
            </w14:solidFill>
          </w14:textFill>
        </w:rPr>
        <w:t>、注册资金：经济性质：</w:t>
      </w:r>
    </w:p>
    <w:p>
      <w:pPr>
        <w:spacing w:line="360" w:lineRule="auto"/>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4</w:t>
      </w:r>
      <w:r>
        <w:rPr>
          <w:rFonts w:hint="eastAsia" w:ascii="宋体"/>
          <w:color w:val="000000" w:themeColor="text1"/>
          <w:szCs w:val="21"/>
          <w14:textFill>
            <w14:solidFill>
              <w14:schemeClr w14:val="tx1"/>
            </w14:solidFill>
          </w14:textFill>
        </w:rPr>
        <w:t>、公司开户银行名称及帐户：</w:t>
      </w:r>
    </w:p>
    <w:p>
      <w:pPr>
        <w:pStyle w:val="12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名称：</w:t>
      </w:r>
    </w:p>
    <w:p>
      <w:pPr>
        <w:spacing w:line="360" w:lineRule="auto"/>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帐户：</w:t>
      </w:r>
    </w:p>
    <w:p>
      <w:pPr>
        <w:autoSpaceDE w:val="0"/>
        <w:spacing w:line="360" w:lineRule="auto"/>
        <w:rPr>
          <w:rFonts w:ascii="宋体"/>
          <w:color w:val="000000" w:themeColor="text1"/>
          <w:szCs w:val="21"/>
          <w14:textFill>
            <w14:solidFill>
              <w14:schemeClr w14:val="tx1"/>
            </w14:solidFill>
          </w14:textFill>
        </w:rPr>
      </w:pPr>
      <w:r>
        <w:rPr>
          <w:rFonts w:ascii="宋体" w:cs="ZWAdobeF"/>
          <w:color w:val="000000" w:themeColor="text1"/>
          <w:sz w:val="2"/>
          <w:szCs w:val="2"/>
          <w14:textFill>
            <w14:solidFill>
              <w14:schemeClr w14:val="tx1"/>
            </w14:solidFill>
          </w14:textFill>
        </w:rPr>
        <w:t>UUUU</w:t>
      </w:r>
      <w:r>
        <w:rPr>
          <w:rFonts w:ascii="宋体"/>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、公司规模（综合实力等）：</w:t>
      </w:r>
    </w:p>
    <w:p>
      <w:pPr>
        <w:spacing w:line="360" w:lineRule="auto"/>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6</w:t>
      </w:r>
      <w:r>
        <w:rPr>
          <w:rFonts w:hint="eastAsia" w:ascii="宋体"/>
          <w:color w:val="000000" w:themeColor="text1"/>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获得资质和荣誉证书复印件一览表（后附相关证书复印件加盖公章）</w:t>
      </w:r>
    </w:p>
    <w:tbl>
      <w:tblPr>
        <w:tblStyle w:val="88"/>
        <w:tblW w:w="945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4"/>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5"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证书名称</w:t>
            </w:r>
          </w:p>
        </w:tc>
        <w:tc>
          <w:tcPr>
            <w:tcW w:w="2364"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发证单位</w:t>
            </w:r>
          </w:p>
        </w:tc>
        <w:tc>
          <w:tcPr>
            <w:tcW w:w="2364"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证书等级</w:t>
            </w:r>
          </w:p>
        </w:tc>
        <w:tc>
          <w:tcPr>
            <w:tcW w:w="2364"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5"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5"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5"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c>
          <w:tcPr>
            <w:tcW w:w="2364" w:type="dxa"/>
          </w:tcPr>
          <w:p>
            <w:pPr>
              <w:spacing w:line="360" w:lineRule="auto"/>
              <w:rPr>
                <w:rFonts w:ascii="宋体"/>
                <w:color w:val="000000" w:themeColor="text1"/>
                <w:szCs w:val="21"/>
                <w14:textFill>
                  <w14:solidFill>
                    <w14:schemeClr w14:val="tx1"/>
                  </w14:solidFill>
                </w14:textFill>
              </w:rPr>
            </w:pPr>
          </w:p>
        </w:tc>
      </w:tr>
    </w:tbl>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我</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我们声明以上所述准确无误，您有权进行您认为有必要的所有调查。</w:t>
      </w: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w:t>
      </w:r>
      <w:r>
        <w:rPr>
          <w:rFonts w:hint="eastAsia" w:ascii="宋体"/>
          <w:bCs/>
          <w:color w:val="000000" w:themeColor="text1"/>
          <w:szCs w:val="21"/>
          <w14:textFill>
            <w14:solidFill>
              <w14:schemeClr w14:val="tx1"/>
            </w14:solidFill>
          </w14:textFill>
        </w:rPr>
        <w:t>全称（加盖公章）</w:t>
      </w:r>
      <w:r>
        <w:rPr>
          <w:rFonts w:ascii="宋体"/>
          <w:bCs/>
          <w:color w:val="000000" w:themeColor="text1"/>
          <w:szCs w:val="21"/>
          <w14:textFill>
            <w14:solidFill>
              <w14:schemeClr w14:val="tx1"/>
            </w14:solidFill>
          </w14:textFill>
        </w:rPr>
        <w:t>:</w:t>
      </w:r>
    </w:p>
    <w:p>
      <w:pPr>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法定代表或其授权代表</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w:t>
      </w:r>
    </w:p>
    <w:p>
      <w:pPr>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日期：</w:t>
      </w:r>
      <w:r>
        <w:rPr>
          <w:rFonts w:ascii="宋体"/>
          <w:bCs/>
          <w:color w:val="000000" w:themeColor="text1"/>
          <w:szCs w:val="21"/>
          <w14:textFill>
            <w14:solidFill>
              <w14:schemeClr w14:val="tx1"/>
            </w14:solidFill>
          </w14:textFill>
        </w:rPr>
        <w:t xml:space="preserve"> 2019</w:t>
      </w:r>
      <w:r>
        <w:rPr>
          <w:rFonts w:hint="eastAsia" w:ascii="宋体"/>
          <w:bCs/>
          <w:color w:val="000000" w:themeColor="text1"/>
          <w:szCs w:val="21"/>
          <w14:textFill>
            <w14:solidFill>
              <w14:schemeClr w14:val="tx1"/>
            </w14:solidFill>
          </w14:textFill>
        </w:rPr>
        <w:t>年</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月</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日</w:t>
      </w:r>
    </w:p>
    <w:p>
      <w:pPr>
        <w:spacing w:line="360" w:lineRule="auto"/>
        <w:rPr>
          <w:rFonts w:ascii="宋体"/>
          <w:bCs/>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br w:type="page"/>
      </w:r>
      <w:bookmarkStart w:id="357" w:name="_Toc109467914"/>
      <w:bookmarkStart w:id="358" w:name="_Toc81142098"/>
    </w:p>
    <w:p>
      <w:pPr>
        <w:spacing w:line="360" w:lineRule="auto"/>
        <w:rPr>
          <w:rFonts w:ascii="宋体"/>
          <w:color w:val="000000" w:themeColor="text1"/>
          <w:szCs w:val="21"/>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10</w:t>
      </w:r>
      <w:r>
        <w:rPr>
          <w:rFonts w:hint="eastAsia" w:ascii="宋体"/>
          <w:b/>
          <w:bCs/>
          <w:color w:val="000000" w:themeColor="text1"/>
          <w:kern w:val="0"/>
          <w:sz w:val="28"/>
          <w:szCs w:val="28"/>
          <w14:textFill>
            <w14:solidFill>
              <w14:schemeClr w14:val="tx1"/>
            </w14:solidFill>
          </w14:textFill>
        </w:rPr>
        <w:t>采购需求响应表</w:t>
      </w:r>
    </w:p>
    <w:p>
      <w:pPr>
        <w:pStyle w:val="45"/>
        <w:spacing w:line="360" w:lineRule="auto"/>
        <w:ind w:right="482"/>
        <w:rPr>
          <w:color w:val="000000" w:themeColor="text1"/>
          <w14:textFill>
            <w14:solidFill>
              <w14:schemeClr w14:val="tx1"/>
            </w14:solidFill>
          </w14:textFill>
        </w:rPr>
      </w:pPr>
    </w:p>
    <w:p>
      <w:pPr>
        <w:pStyle w:val="45"/>
        <w:spacing w:line="360" w:lineRule="auto"/>
        <w:ind w:right="482"/>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项目名称：配送清洁剂及维保采购项目</w:t>
      </w:r>
    </w:p>
    <w:p>
      <w:pPr>
        <w:pStyle w:val="45"/>
        <w:spacing w:line="360" w:lineRule="auto"/>
        <w:ind w:right="482"/>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项目编号：</w:t>
      </w:r>
      <w:r>
        <w:rPr>
          <w:color w:val="000000" w:themeColor="text1"/>
          <w14:textFill>
            <w14:solidFill>
              <w14:schemeClr w14:val="tx1"/>
            </w14:solidFill>
          </w14:textFill>
        </w:rPr>
        <w:t>GDDACG2019CS0709</w:t>
      </w:r>
    </w:p>
    <w:p>
      <w:pPr>
        <w:pStyle w:val="128"/>
        <w:rPr>
          <w:color w:val="000000" w:themeColor="text1"/>
          <w:sz w:val="21"/>
          <w:szCs w:val="21"/>
          <w14:textFill>
            <w14:solidFill>
              <w14:schemeClr w14:val="tx1"/>
            </w14:solidFill>
          </w14:textFill>
        </w:rPr>
      </w:pPr>
    </w:p>
    <w:tbl>
      <w:tblPr>
        <w:tblStyle w:val="88"/>
        <w:tblW w:w="9210"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
      <w:tblGrid>
        <w:gridCol w:w="930"/>
        <w:gridCol w:w="4680"/>
        <w:gridCol w:w="1080"/>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cantSplit/>
          <w:trHeight w:val="433" w:hRule="atLeast"/>
        </w:trPr>
        <w:tc>
          <w:tcPr>
            <w:tcW w:w="930" w:type="dxa"/>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hint="eastAsia" w:ascii="宋体" w:cs="Arial"/>
                <w:color w:val="000000" w:themeColor="text1"/>
                <w:szCs w:val="21"/>
                <w14:textFill>
                  <w14:solidFill>
                    <w14:schemeClr w14:val="tx1"/>
                  </w14:solidFill>
                </w14:textFill>
              </w:rPr>
              <w:t>序号</w:t>
            </w:r>
          </w:p>
        </w:tc>
        <w:tc>
          <w:tcPr>
            <w:tcW w:w="4680" w:type="dxa"/>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hint="eastAsia" w:ascii="宋体" w:cs="Arial"/>
                <w:color w:val="000000" w:themeColor="text1"/>
                <w:szCs w:val="21"/>
                <w14:textFill>
                  <w14:solidFill>
                    <w14:schemeClr w14:val="tx1"/>
                  </w14:solidFill>
                </w14:textFill>
              </w:rPr>
              <w:t>内容</w:t>
            </w:r>
            <w:r>
              <w:rPr>
                <w:rFonts w:hint="eastAsia" w:ascii="宋体"/>
                <w:bCs/>
                <w:color w:val="000000" w:themeColor="text1"/>
                <w:szCs w:val="21"/>
                <w14:textFill>
                  <w14:solidFill>
                    <w14:schemeClr w14:val="tx1"/>
                  </w14:solidFill>
                </w14:textFill>
              </w:rPr>
              <w:t>需求</w:t>
            </w:r>
          </w:p>
        </w:tc>
        <w:tc>
          <w:tcPr>
            <w:tcW w:w="1080" w:type="dxa"/>
            <w:tcBorders>
              <w:top w:val="single" w:color="auto" w:sz="4" w:space="0"/>
              <w:left w:val="single" w:color="auto" w:sz="6" w:space="0"/>
              <w:bottom w:val="single" w:color="auto" w:sz="4" w:space="0"/>
              <w:right w:val="single" w:color="000000" w:sz="2"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hint="eastAsia" w:ascii="宋体" w:cs="Arial"/>
                <w:color w:val="000000" w:themeColor="text1"/>
                <w:szCs w:val="21"/>
                <w14:textFill>
                  <w14:solidFill>
                    <w14:schemeClr w14:val="tx1"/>
                  </w14:solidFill>
                </w14:textFill>
              </w:rPr>
              <w:t>是否响应</w:t>
            </w:r>
          </w:p>
        </w:tc>
        <w:tc>
          <w:tcPr>
            <w:tcW w:w="2520" w:type="dxa"/>
            <w:tcBorders>
              <w:top w:val="single" w:color="auto" w:sz="4" w:space="0"/>
              <w:left w:val="single" w:color="auto" w:sz="6" w:space="0"/>
              <w:bottom w:val="single" w:color="auto" w:sz="4" w:space="0"/>
              <w:right w:val="single" w:color="000000" w:sz="2"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hint="eastAsia" w:ascii="宋体" w:cs="Arial"/>
                <w:color w:val="000000" w:themeColor="text1"/>
                <w:szCs w:val="21"/>
                <w14:textFill>
                  <w14:solidFill>
                    <w14:schemeClr w14:val="tx1"/>
                  </w14:solidFill>
                </w14:textFill>
              </w:rPr>
              <w:t>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ascii="宋体" w:cs="Arial"/>
                <w:color w:val="000000" w:themeColor="text1"/>
                <w:szCs w:val="21"/>
                <w14:textFill>
                  <w14:solidFill>
                    <w14:schemeClr w14:val="tx1"/>
                  </w14:solidFill>
                </w14:textFill>
              </w:rPr>
              <w:t>1</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cs="Arial"/>
                <w:color w:val="000000" w:themeColor="text1"/>
                <w:szCs w:val="21"/>
                <w14:textFill>
                  <w14:solidFill>
                    <w14:schemeClr w14:val="tx1"/>
                  </w14:solidFill>
                </w14:textFill>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000000" w:themeColor="text1"/>
                <w:szCs w:val="21"/>
                <w14:textFill>
                  <w14:solidFill>
                    <w14:schemeClr w14:val="tx1"/>
                  </w14:solidFill>
                </w14:textFill>
              </w:rPr>
            </w:pPr>
          </w:p>
        </w:tc>
        <w:tc>
          <w:tcPr>
            <w:tcW w:w="252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ascii="宋体" w:cs="Arial"/>
                <w:color w:val="000000" w:themeColor="text1"/>
                <w:szCs w:val="21"/>
                <w14:textFill>
                  <w14:solidFill>
                    <w14:schemeClr w14:val="tx1"/>
                  </w14:solidFill>
                </w14:textFill>
              </w:rPr>
              <w:t>2</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cs="Arial"/>
                <w:color w:val="000000" w:themeColor="text1"/>
                <w:szCs w:val="21"/>
                <w14:textFill>
                  <w14:solidFill>
                    <w14:schemeClr w14:val="tx1"/>
                  </w14:solidFill>
                </w14:textFill>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000000" w:themeColor="text1"/>
                <w:szCs w:val="21"/>
                <w14:textFill>
                  <w14:solidFill>
                    <w14:schemeClr w14:val="tx1"/>
                  </w14:solidFill>
                </w14:textFill>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ascii="宋体" w:cs="Arial"/>
                <w:color w:val="000000" w:themeColor="text1"/>
                <w:szCs w:val="21"/>
                <w14:textFill>
                  <w14:solidFill>
                    <w14:schemeClr w14:val="tx1"/>
                  </w14:solidFill>
                </w14:textFill>
              </w:rPr>
              <w:t>3</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bCs/>
                <w:color w:val="000000" w:themeColor="text1"/>
                <w:szCs w:val="21"/>
                <w14:textFill>
                  <w14:solidFill>
                    <w14:schemeClr w14:val="tx1"/>
                  </w14:solidFill>
                </w14:textFill>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000000" w:themeColor="text1"/>
                <w:szCs w:val="21"/>
                <w14:textFill>
                  <w14:solidFill>
                    <w14:schemeClr w14:val="tx1"/>
                  </w14:solidFill>
                </w14:textFill>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433"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ascii="宋体" w:cs="Arial"/>
                <w:color w:val="000000" w:themeColor="text1"/>
                <w:szCs w:val="21"/>
                <w14:textFill>
                  <w14:solidFill>
                    <w14:schemeClr w14:val="tx1"/>
                  </w14:solidFill>
                </w14:textFill>
              </w:rPr>
              <w:t>4</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cs="Arial"/>
                <w:color w:val="000000" w:themeColor="text1"/>
                <w:szCs w:val="21"/>
                <w14:textFill>
                  <w14:solidFill>
                    <w14:schemeClr w14:val="tx1"/>
                  </w14:solidFill>
                </w14:textFill>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000000" w:themeColor="text1"/>
                <w:szCs w:val="21"/>
                <w14:textFill>
                  <w14:solidFill>
                    <w14:schemeClr w14:val="tx1"/>
                  </w14:solidFill>
                </w14:textFill>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ascii="宋体" w:cs="Arial"/>
                <w:color w:val="000000" w:themeColor="text1"/>
                <w:szCs w:val="21"/>
                <w14:textFill>
                  <w14:solidFill>
                    <w14:schemeClr w14:val="tx1"/>
                  </w14:solidFill>
                </w14:textFill>
              </w:rPr>
              <w:t>5</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cs="Arial"/>
                <w:color w:val="000000" w:themeColor="text1"/>
                <w:szCs w:val="21"/>
                <w14:textFill>
                  <w14:solidFill>
                    <w14:schemeClr w14:val="tx1"/>
                  </w14:solidFill>
                </w14:textFill>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000000" w:themeColor="text1"/>
                <w:szCs w:val="21"/>
                <w14:textFill>
                  <w14:solidFill>
                    <w14:schemeClr w14:val="tx1"/>
                  </w14:solidFill>
                </w14:textFill>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cs="Arial"/>
                <w:color w:val="000000" w:themeColor="text1"/>
                <w:szCs w:val="21"/>
                <w14:textFill>
                  <w14:solidFill>
                    <w14:schemeClr w14:val="tx1"/>
                  </w14:solidFill>
                </w14:textFill>
              </w:rPr>
            </w:pPr>
            <w:r>
              <w:rPr>
                <w:rFonts w:ascii="宋体" w:cs="Arial"/>
                <w:color w:val="000000" w:themeColor="text1"/>
                <w:szCs w:val="21"/>
                <w14:textFill>
                  <w14:solidFill>
                    <w14:schemeClr w14:val="tx1"/>
                  </w14:solidFill>
                </w14:textFill>
              </w:rPr>
              <w:t>…</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bCs/>
                <w:color w:val="000000" w:themeColor="text1"/>
                <w:szCs w:val="21"/>
                <w14:textFill>
                  <w14:solidFill>
                    <w14:schemeClr w14:val="tx1"/>
                  </w14:solidFill>
                </w14:textFill>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000000" w:themeColor="text1"/>
                <w:szCs w:val="21"/>
                <w14:textFill>
                  <w14:solidFill>
                    <w14:schemeClr w14:val="tx1"/>
                  </w14:solidFill>
                </w14:textFill>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000000" w:themeColor="text1"/>
                <w:szCs w:val="21"/>
                <w14:textFill>
                  <w14:solidFill>
                    <w14:schemeClr w14:val="tx1"/>
                  </w14:solidFill>
                </w14:textFill>
              </w:rPr>
            </w:pPr>
          </w:p>
        </w:tc>
      </w:tr>
    </w:tbl>
    <w:p>
      <w:pPr>
        <w:spacing w:line="360" w:lineRule="auto"/>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供应商全称（盖公章）：</w:t>
      </w: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法定代表人或磋商授权代表（签字或签章）：</w:t>
      </w: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日期：</w:t>
      </w:r>
      <w:r>
        <w:rPr>
          <w:rFonts w:ascii="宋体"/>
          <w:color w:val="000000" w:themeColor="text1"/>
          <w:szCs w:val="21"/>
          <w14:textFill>
            <w14:solidFill>
              <w14:schemeClr w14:val="tx1"/>
            </w14:solidFill>
          </w14:textFill>
        </w:rPr>
        <w:t xml:space="preserve"> 2019</w:t>
      </w:r>
      <w:r>
        <w:rPr>
          <w:rFonts w:hint="eastAsia" w:ascii="宋体"/>
          <w:color w:val="000000" w:themeColor="text1"/>
          <w:szCs w:val="21"/>
          <w14:textFill>
            <w14:solidFill>
              <w14:schemeClr w14:val="tx1"/>
            </w14:solidFill>
          </w14:textFill>
        </w:rPr>
        <w:t>年</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月</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日</w:t>
      </w:r>
    </w:p>
    <w:p>
      <w:pPr>
        <w:spacing w:line="360" w:lineRule="auto"/>
        <w:rPr>
          <w:rFonts w:ascii="宋体"/>
          <w:color w:val="000000" w:themeColor="text1"/>
          <w:szCs w:val="21"/>
          <w14:textFill>
            <w14:solidFill>
              <w14:schemeClr w14:val="tx1"/>
            </w14:solidFill>
          </w14:textFill>
        </w:rPr>
      </w:pPr>
    </w:p>
    <w:p>
      <w:pPr>
        <w:spacing w:line="360" w:lineRule="auto"/>
        <w:rPr>
          <w:rFonts w:ascii="宋体" w:cs="Arial"/>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注：</w:t>
      </w:r>
      <w:r>
        <w:rPr>
          <w:rFonts w:ascii="宋体"/>
          <w:b/>
          <w:color w:val="000000" w:themeColor="text1"/>
          <w:szCs w:val="21"/>
          <w14:textFill>
            <w14:solidFill>
              <w14:schemeClr w14:val="tx1"/>
            </w14:solidFill>
          </w14:textFill>
        </w:rPr>
        <w:t>1.</w:t>
      </w:r>
      <w:r>
        <w:rPr>
          <w:rFonts w:hint="eastAsia" w:ascii="宋体" w:cs="Arial"/>
          <w:b/>
          <w:color w:val="000000" w:themeColor="text1"/>
          <w:szCs w:val="21"/>
          <w14:textFill>
            <w14:solidFill>
              <w14:schemeClr w14:val="tx1"/>
            </w14:solidFill>
          </w14:textFill>
        </w:rPr>
        <w:t>本表格内容需对第三章“采购人需求书”内容进行响应填报。</w:t>
      </w:r>
    </w:p>
    <w:p>
      <w:pPr>
        <w:spacing w:line="360" w:lineRule="auto"/>
        <w:ind w:firstLine="413" w:firstLineChars="196"/>
        <w:jc w:val="left"/>
        <w:rPr>
          <w:rFonts w:ascii="宋体" w:cs="Arial"/>
          <w:b/>
          <w:color w:val="000000" w:themeColor="text1"/>
          <w:szCs w:val="21"/>
          <w14:textFill>
            <w14:solidFill>
              <w14:schemeClr w14:val="tx1"/>
            </w14:solidFill>
          </w14:textFill>
        </w:rPr>
      </w:pPr>
      <w:r>
        <w:rPr>
          <w:rFonts w:ascii="宋体" w:cs="Arial"/>
          <w:b/>
          <w:color w:val="000000" w:themeColor="text1"/>
          <w:szCs w:val="21"/>
          <w14:textFill>
            <w14:solidFill>
              <w14:schemeClr w14:val="tx1"/>
            </w14:solidFill>
          </w14:textFill>
        </w:rPr>
        <w:t>2.</w:t>
      </w:r>
      <w:r>
        <w:rPr>
          <w:rFonts w:hint="eastAsia" w:ascii="宋体" w:cs="Arial"/>
          <w:b/>
          <w:color w:val="000000" w:themeColor="text1"/>
          <w:szCs w:val="21"/>
          <w14:textFill>
            <w14:solidFill>
              <w14:schemeClr w14:val="tx1"/>
            </w14:solidFill>
          </w14:textFill>
        </w:rPr>
        <w:t>采购人需求书中的服务要求仅为最低要求。供应商在磋商响应文件中必须列出具体报价响应内容。如果供应商只注明“符合”或“满足”，将被视为“不符合”，从而可能导致严重影响评标结果。</w:t>
      </w:r>
    </w:p>
    <w:p>
      <w:pPr>
        <w:spacing w:line="360" w:lineRule="auto"/>
        <w:ind w:firstLine="413" w:firstLineChars="196"/>
        <w:rPr>
          <w:rFonts w:ascii="宋体" w:cs="Arial"/>
          <w:b/>
          <w:color w:val="000000" w:themeColor="text1"/>
          <w:szCs w:val="21"/>
          <w14:textFill>
            <w14:solidFill>
              <w14:schemeClr w14:val="tx1"/>
            </w14:solidFill>
          </w14:textFill>
        </w:rPr>
        <w:sectPr>
          <w:pgSz w:w="11906" w:h="16838"/>
          <w:pgMar w:top="567" w:right="1304" w:bottom="567" w:left="1361" w:header="567" w:footer="737" w:gutter="0"/>
          <w:docGrid w:linePitch="312" w:charSpace="0"/>
        </w:sectPr>
      </w:pPr>
      <w:r>
        <w:rPr>
          <w:rFonts w:ascii="宋体" w:cs="Arial"/>
          <w:b/>
          <w:color w:val="000000" w:themeColor="text1"/>
          <w:szCs w:val="21"/>
          <w14:textFill>
            <w14:solidFill>
              <w14:schemeClr w14:val="tx1"/>
            </w14:solidFill>
          </w14:textFill>
        </w:rPr>
        <w:t>3.</w:t>
      </w:r>
      <w:r>
        <w:rPr>
          <w:rFonts w:hint="eastAsia" w:ascii="宋体" w:cs="Arial"/>
          <w:b/>
          <w:color w:val="000000" w:themeColor="text1"/>
          <w:szCs w:val="21"/>
          <w14:textFill>
            <w14:solidFill>
              <w14:schemeClr w14:val="tx1"/>
            </w14:solidFill>
          </w14:textFill>
        </w:rPr>
        <w:t>供应商没有在磋商响应文件中注明偏离（文字说明或在服务、商务偏离表注明）的参数、配置、条款视为供应商完全接受。</w:t>
      </w:r>
    </w:p>
    <w:p>
      <w:pPr>
        <w:spacing w:line="360" w:lineRule="auto"/>
        <w:rPr>
          <w:rFonts w:ascii="宋体"/>
          <w:b/>
          <w:bCs/>
          <w:color w:val="000000" w:themeColor="text1"/>
          <w:kern w:val="0"/>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11</w:t>
      </w:r>
      <w:r>
        <w:rPr>
          <w:rFonts w:hint="eastAsia" w:ascii="宋体"/>
          <w:b/>
          <w:bCs/>
          <w:color w:val="000000" w:themeColor="text1"/>
          <w:kern w:val="0"/>
          <w:sz w:val="28"/>
          <w:szCs w:val="28"/>
          <w14:textFill>
            <w14:solidFill>
              <w14:schemeClr w14:val="tx1"/>
            </w14:solidFill>
          </w14:textFill>
        </w:rPr>
        <w:t>合同条款响应一览表</w:t>
      </w:r>
    </w:p>
    <w:p>
      <w:pPr>
        <w:pStyle w:val="128"/>
        <w:rPr>
          <w:color w:val="000000" w:themeColor="text1"/>
          <w14:textFill>
            <w14:solidFill>
              <w14:schemeClr w14:val="tx1"/>
            </w14:solidFill>
          </w14:textFill>
        </w:rPr>
      </w:pPr>
    </w:p>
    <w:p>
      <w:pPr>
        <w:spacing w:line="360" w:lineRule="auto"/>
        <w:ind w:left="945" w:hanging="945" w:hangingChars="45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说明：</w:t>
      </w: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必须对应竞争性磋商文件的第四章广州市政府采购合同条款逐条应答并按要求填写下表。</w:t>
      </w:r>
    </w:p>
    <w:p>
      <w:pPr>
        <w:spacing w:line="360" w:lineRule="auto"/>
        <w:ind w:left="533" w:leftChars="254"/>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、对完全响应的条目在下表相应列中标注“○”。对有偏离的条目在下表相应列中标注“×”，并简述偏离内容。</w:t>
      </w:r>
    </w:p>
    <w:tbl>
      <w:tblPr>
        <w:tblStyle w:val="88"/>
        <w:tblW w:w="94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5025"/>
        <w:gridCol w:w="1080"/>
        <w:gridCol w:w="1061"/>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5025"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合同条款条目</w:t>
            </w:r>
          </w:p>
        </w:tc>
        <w:tc>
          <w:tcPr>
            <w:tcW w:w="1080"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完全</w:t>
            </w:r>
          </w:p>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响应</w:t>
            </w:r>
          </w:p>
        </w:tc>
        <w:tc>
          <w:tcPr>
            <w:tcW w:w="1061"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有偏离</w:t>
            </w:r>
          </w:p>
        </w:tc>
        <w:tc>
          <w:tcPr>
            <w:tcW w:w="1356"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1</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3</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4</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5</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pStyle w:val="108"/>
              <w:keepNext w:val="0"/>
              <w:widowControl w:val="0"/>
              <w:adjustRightInd/>
              <w:spacing w:before="0" w:after="0" w:line="360" w:lineRule="auto"/>
              <w:rPr>
                <w:rFonts w:ascii="宋体"/>
                <w:color w:val="000000" w:themeColor="text1"/>
                <w:spacing w:val="0"/>
                <w:kern w:val="2"/>
                <w:sz w:val="2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6</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7</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8</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9</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10</w:t>
            </w:r>
          </w:p>
        </w:tc>
        <w:tc>
          <w:tcPr>
            <w:tcW w:w="5025" w:type="dxa"/>
            <w:vAlign w:val="center"/>
          </w:tcPr>
          <w:p>
            <w:pPr>
              <w:spacing w:line="360" w:lineRule="auto"/>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p>
        </w:tc>
        <w:tc>
          <w:tcPr>
            <w:tcW w:w="1061" w:type="dxa"/>
            <w:vAlign w:val="center"/>
          </w:tcPr>
          <w:p>
            <w:pPr>
              <w:spacing w:line="360" w:lineRule="auto"/>
              <w:jc w:val="center"/>
              <w:rPr>
                <w:rFonts w:ascii="宋体"/>
                <w:color w:val="000000" w:themeColor="text1"/>
                <w:szCs w:val="21"/>
                <w14:textFill>
                  <w14:solidFill>
                    <w14:schemeClr w14:val="tx1"/>
                  </w14:solidFill>
                </w14:textFill>
              </w:rPr>
            </w:pPr>
          </w:p>
        </w:tc>
        <w:tc>
          <w:tcPr>
            <w:tcW w:w="1356" w:type="dxa"/>
            <w:vAlign w:val="center"/>
          </w:tcPr>
          <w:p>
            <w:pPr>
              <w:spacing w:line="360" w:lineRule="auto"/>
              <w:jc w:val="center"/>
              <w:rPr>
                <w:rFonts w:ascii="宋体"/>
                <w:color w:val="000000" w:themeColor="text1"/>
                <w:szCs w:val="21"/>
                <w14:textFill>
                  <w14:solidFill>
                    <w14:schemeClr w14:val="tx1"/>
                  </w14:solidFill>
                </w14:textFill>
              </w:rPr>
            </w:pPr>
          </w:p>
        </w:tc>
      </w:tr>
    </w:tbl>
    <w:p>
      <w:pPr>
        <w:spacing w:line="360" w:lineRule="auto"/>
        <w:rPr>
          <w:rFonts w:ascii="宋体"/>
          <w:color w:val="000000" w:themeColor="text1"/>
          <w:sz w:val="24"/>
          <w14:textFill>
            <w14:solidFill>
              <w14:schemeClr w14:val="tx1"/>
            </w14:solidFill>
          </w14:textFill>
        </w:rPr>
      </w:pPr>
    </w:p>
    <w:p>
      <w:pPr>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注：供应商对竞争性磋商文件的合同（样本）不允许实质性偏离，否则将视为不响应。</w:t>
      </w:r>
    </w:p>
    <w:p>
      <w:pPr>
        <w:spacing w:line="360" w:lineRule="auto"/>
        <w:rPr>
          <w:rFonts w:ascii="宋体"/>
          <w:b/>
          <w:color w:val="000000" w:themeColor="text1"/>
          <w:sz w:val="24"/>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全称（盖公章）：</w:t>
      </w: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法定代表人或磋商授权代表（签字或签章）：</w:t>
      </w: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日期：</w:t>
      </w:r>
      <w:r>
        <w:rPr>
          <w:rFonts w:ascii="宋体"/>
          <w:color w:val="000000" w:themeColor="text1"/>
          <w:szCs w:val="21"/>
          <w14:textFill>
            <w14:solidFill>
              <w14:schemeClr w14:val="tx1"/>
            </w14:solidFill>
          </w14:textFill>
        </w:rPr>
        <w:t xml:space="preserve"> 2019</w:t>
      </w:r>
      <w:r>
        <w:rPr>
          <w:rFonts w:hint="eastAsia" w:ascii="宋体"/>
          <w:color w:val="000000" w:themeColor="text1"/>
          <w:szCs w:val="21"/>
          <w14:textFill>
            <w14:solidFill>
              <w14:schemeClr w14:val="tx1"/>
            </w14:solidFill>
          </w14:textFill>
        </w:rPr>
        <w:t>年月日</w:t>
      </w:r>
    </w:p>
    <w:p>
      <w:pPr>
        <w:spacing w:line="360" w:lineRule="auto"/>
        <w:ind w:firstLine="413" w:firstLineChars="196"/>
        <w:rPr>
          <w:rFonts w:ascii="宋体" w:cs="Arial"/>
          <w:b/>
          <w:color w:val="000000" w:themeColor="text1"/>
          <w:szCs w:val="21"/>
          <w14:textFill>
            <w14:solidFill>
              <w14:schemeClr w14:val="tx1"/>
            </w14:solidFill>
          </w14:textFill>
        </w:rPr>
        <w:sectPr>
          <w:pgSz w:w="11906" w:h="16838"/>
          <w:pgMar w:top="567" w:right="1304" w:bottom="567" w:left="1361" w:header="567" w:footer="737" w:gutter="0"/>
          <w:docGrid w:linePitch="312" w:charSpace="0"/>
        </w:sectPr>
      </w:pPr>
    </w:p>
    <w:p>
      <w:pPr>
        <w:spacing w:line="360" w:lineRule="auto"/>
        <w:ind w:firstLine="413" w:firstLineChars="196"/>
        <w:rPr>
          <w:rFonts w:ascii="宋体"/>
          <w:b/>
          <w:bCs/>
          <w:color w:val="000000" w:themeColor="text1"/>
          <w:kern w:val="0"/>
          <w:szCs w:val="21"/>
          <w14:textFill>
            <w14:solidFill>
              <w14:schemeClr w14:val="tx1"/>
            </w14:solidFill>
          </w14:textFill>
        </w:rPr>
      </w:pPr>
    </w:p>
    <w:bookmarkEnd w:id="357"/>
    <w:bookmarkEnd w:id="358"/>
    <w:p>
      <w:pPr>
        <w:spacing w:line="360" w:lineRule="auto"/>
        <w:rPr>
          <w:rFonts w:ascii="宋体"/>
          <w:b/>
          <w:bCs/>
          <w:color w:val="000000" w:themeColor="text1"/>
          <w:kern w:val="0"/>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12</w:t>
      </w:r>
      <w:r>
        <w:rPr>
          <w:rFonts w:hint="eastAsia" w:ascii="宋体"/>
          <w:b/>
          <w:bCs/>
          <w:color w:val="000000" w:themeColor="text1"/>
          <w:kern w:val="0"/>
          <w:sz w:val="28"/>
          <w:szCs w:val="28"/>
          <w14:textFill>
            <w14:solidFill>
              <w14:schemeClr w14:val="tx1"/>
            </w14:solidFill>
          </w14:textFill>
        </w:rPr>
        <w:t>同类项目业绩一览表</w:t>
      </w:r>
    </w:p>
    <w:p>
      <w:pPr>
        <w:pStyle w:val="45"/>
        <w:spacing w:line="360" w:lineRule="auto"/>
        <w:ind w:right="482"/>
        <w:rPr>
          <w:color w:val="000000" w:themeColor="text1"/>
          <w14:textFill>
            <w14:solidFill>
              <w14:schemeClr w14:val="tx1"/>
            </w14:solidFill>
          </w14:textFill>
        </w:rPr>
      </w:pPr>
    </w:p>
    <w:p>
      <w:pPr>
        <w:pStyle w:val="45"/>
        <w:spacing w:line="360" w:lineRule="auto"/>
        <w:ind w:right="482"/>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项目名称：配送清洁剂及维保采购项目</w:t>
      </w:r>
    </w:p>
    <w:p>
      <w:pPr>
        <w:pStyle w:val="45"/>
        <w:spacing w:line="360" w:lineRule="auto"/>
        <w:ind w:right="482"/>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项目编号：</w:t>
      </w:r>
      <w:r>
        <w:rPr>
          <w:color w:val="000000" w:themeColor="text1"/>
          <w14:textFill>
            <w14:solidFill>
              <w14:schemeClr w14:val="tx1"/>
            </w14:solidFill>
          </w14:textFill>
        </w:rPr>
        <w:t>GDDACG2019CS0709</w:t>
      </w:r>
    </w:p>
    <w:tbl>
      <w:tblPr>
        <w:tblStyle w:val="88"/>
        <w:tblW w:w="9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34"/>
        <w:gridCol w:w="1234"/>
        <w:gridCol w:w="1240"/>
        <w:gridCol w:w="2203"/>
        <w:gridCol w:w="124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3"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1234"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业主名称</w:t>
            </w:r>
          </w:p>
        </w:tc>
        <w:tc>
          <w:tcPr>
            <w:tcW w:w="1234"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240"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项目内容</w:t>
            </w:r>
          </w:p>
        </w:tc>
        <w:tc>
          <w:tcPr>
            <w:tcW w:w="2203"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合同总价</w:t>
            </w:r>
          </w:p>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万元）</w:t>
            </w:r>
          </w:p>
        </w:tc>
        <w:tc>
          <w:tcPr>
            <w:tcW w:w="1240"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签约及完成时间</w:t>
            </w:r>
          </w:p>
        </w:tc>
        <w:tc>
          <w:tcPr>
            <w:tcW w:w="1371"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3"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1</w:t>
            </w:r>
          </w:p>
        </w:tc>
        <w:tc>
          <w:tcPr>
            <w:tcW w:w="1234" w:type="dxa"/>
            <w:vAlign w:val="center"/>
          </w:tcPr>
          <w:p>
            <w:pPr>
              <w:spacing w:line="360" w:lineRule="auto"/>
              <w:jc w:val="center"/>
              <w:rPr>
                <w:rFonts w:ascii="宋体"/>
                <w:color w:val="000000" w:themeColor="text1"/>
                <w:szCs w:val="21"/>
                <w14:textFill>
                  <w14:solidFill>
                    <w14:schemeClr w14:val="tx1"/>
                  </w14:solidFill>
                </w14:textFill>
              </w:rPr>
            </w:pPr>
          </w:p>
        </w:tc>
        <w:tc>
          <w:tcPr>
            <w:tcW w:w="1234" w:type="dxa"/>
          </w:tcPr>
          <w:p>
            <w:pPr>
              <w:spacing w:line="360" w:lineRule="auto"/>
              <w:jc w:val="center"/>
              <w:rPr>
                <w:rFonts w:ascii="宋体"/>
                <w:color w:val="000000" w:themeColor="text1"/>
                <w:szCs w:val="21"/>
                <w14:textFill>
                  <w14:solidFill>
                    <w14:schemeClr w14:val="tx1"/>
                  </w14:solidFill>
                </w14:textFill>
              </w:rPr>
            </w:pPr>
          </w:p>
        </w:tc>
        <w:tc>
          <w:tcPr>
            <w:tcW w:w="1240" w:type="dxa"/>
            <w:vAlign w:val="center"/>
          </w:tcPr>
          <w:p>
            <w:pPr>
              <w:spacing w:line="360" w:lineRule="auto"/>
              <w:jc w:val="center"/>
              <w:rPr>
                <w:rFonts w:ascii="宋体"/>
                <w:color w:val="000000" w:themeColor="text1"/>
                <w:szCs w:val="21"/>
                <w14:textFill>
                  <w14:solidFill>
                    <w14:schemeClr w14:val="tx1"/>
                  </w14:solidFill>
                </w14:textFill>
              </w:rPr>
            </w:pPr>
          </w:p>
        </w:tc>
        <w:tc>
          <w:tcPr>
            <w:tcW w:w="2203" w:type="dxa"/>
            <w:vAlign w:val="center"/>
          </w:tcPr>
          <w:p>
            <w:pPr>
              <w:spacing w:line="360" w:lineRule="auto"/>
              <w:jc w:val="center"/>
              <w:rPr>
                <w:rFonts w:ascii="宋体"/>
                <w:color w:val="000000" w:themeColor="text1"/>
                <w:szCs w:val="21"/>
                <w14:textFill>
                  <w14:solidFill>
                    <w14:schemeClr w14:val="tx1"/>
                  </w14:solidFill>
                </w14:textFill>
              </w:rPr>
            </w:pPr>
          </w:p>
        </w:tc>
        <w:tc>
          <w:tcPr>
            <w:tcW w:w="1240" w:type="dxa"/>
            <w:vAlign w:val="center"/>
          </w:tcPr>
          <w:p>
            <w:pPr>
              <w:spacing w:line="360" w:lineRule="auto"/>
              <w:jc w:val="center"/>
              <w:rPr>
                <w:rFonts w:ascii="宋体"/>
                <w:color w:val="000000" w:themeColor="text1"/>
                <w:szCs w:val="21"/>
                <w14:textFill>
                  <w14:solidFill>
                    <w14:schemeClr w14:val="tx1"/>
                  </w14:solidFill>
                </w14:textFill>
              </w:rPr>
            </w:pPr>
          </w:p>
        </w:tc>
        <w:tc>
          <w:tcPr>
            <w:tcW w:w="1371"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3"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w:t>
            </w:r>
          </w:p>
        </w:tc>
        <w:tc>
          <w:tcPr>
            <w:tcW w:w="1234" w:type="dxa"/>
            <w:vAlign w:val="center"/>
          </w:tcPr>
          <w:p>
            <w:pPr>
              <w:spacing w:line="360" w:lineRule="auto"/>
              <w:jc w:val="center"/>
              <w:rPr>
                <w:rFonts w:ascii="宋体"/>
                <w:color w:val="000000" w:themeColor="text1"/>
                <w:szCs w:val="21"/>
                <w14:textFill>
                  <w14:solidFill>
                    <w14:schemeClr w14:val="tx1"/>
                  </w14:solidFill>
                </w14:textFill>
              </w:rPr>
            </w:pPr>
          </w:p>
        </w:tc>
        <w:tc>
          <w:tcPr>
            <w:tcW w:w="1234" w:type="dxa"/>
          </w:tcPr>
          <w:p>
            <w:pPr>
              <w:spacing w:line="360" w:lineRule="auto"/>
              <w:jc w:val="center"/>
              <w:rPr>
                <w:rFonts w:ascii="宋体"/>
                <w:color w:val="000000" w:themeColor="text1"/>
                <w:szCs w:val="21"/>
                <w14:textFill>
                  <w14:solidFill>
                    <w14:schemeClr w14:val="tx1"/>
                  </w14:solidFill>
                </w14:textFill>
              </w:rPr>
            </w:pPr>
          </w:p>
        </w:tc>
        <w:tc>
          <w:tcPr>
            <w:tcW w:w="1240" w:type="dxa"/>
            <w:vAlign w:val="center"/>
          </w:tcPr>
          <w:p>
            <w:pPr>
              <w:spacing w:line="360" w:lineRule="auto"/>
              <w:jc w:val="center"/>
              <w:rPr>
                <w:rFonts w:ascii="宋体"/>
                <w:color w:val="000000" w:themeColor="text1"/>
                <w:szCs w:val="21"/>
                <w14:textFill>
                  <w14:solidFill>
                    <w14:schemeClr w14:val="tx1"/>
                  </w14:solidFill>
                </w14:textFill>
              </w:rPr>
            </w:pPr>
          </w:p>
        </w:tc>
        <w:tc>
          <w:tcPr>
            <w:tcW w:w="2203" w:type="dxa"/>
            <w:vAlign w:val="center"/>
          </w:tcPr>
          <w:p>
            <w:pPr>
              <w:spacing w:line="360" w:lineRule="auto"/>
              <w:jc w:val="center"/>
              <w:rPr>
                <w:rFonts w:ascii="宋体"/>
                <w:color w:val="000000" w:themeColor="text1"/>
                <w:szCs w:val="21"/>
                <w14:textFill>
                  <w14:solidFill>
                    <w14:schemeClr w14:val="tx1"/>
                  </w14:solidFill>
                </w14:textFill>
              </w:rPr>
            </w:pPr>
          </w:p>
        </w:tc>
        <w:tc>
          <w:tcPr>
            <w:tcW w:w="1240" w:type="dxa"/>
            <w:vAlign w:val="center"/>
          </w:tcPr>
          <w:p>
            <w:pPr>
              <w:spacing w:line="360" w:lineRule="auto"/>
              <w:jc w:val="center"/>
              <w:rPr>
                <w:rFonts w:ascii="宋体"/>
                <w:color w:val="000000" w:themeColor="text1"/>
                <w:szCs w:val="21"/>
                <w14:textFill>
                  <w14:solidFill>
                    <w14:schemeClr w14:val="tx1"/>
                  </w14:solidFill>
                </w14:textFill>
              </w:rPr>
            </w:pPr>
          </w:p>
        </w:tc>
        <w:tc>
          <w:tcPr>
            <w:tcW w:w="1371"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3"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3</w:t>
            </w:r>
          </w:p>
        </w:tc>
        <w:tc>
          <w:tcPr>
            <w:tcW w:w="1234" w:type="dxa"/>
            <w:vAlign w:val="center"/>
          </w:tcPr>
          <w:p>
            <w:pPr>
              <w:spacing w:line="360" w:lineRule="auto"/>
              <w:jc w:val="center"/>
              <w:rPr>
                <w:rFonts w:ascii="宋体"/>
                <w:color w:val="000000" w:themeColor="text1"/>
                <w:szCs w:val="21"/>
                <w14:textFill>
                  <w14:solidFill>
                    <w14:schemeClr w14:val="tx1"/>
                  </w14:solidFill>
                </w14:textFill>
              </w:rPr>
            </w:pPr>
          </w:p>
        </w:tc>
        <w:tc>
          <w:tcPr>
            <w:tcW w:w="1234" w:type="dxa"/>
          </w:tcPr>
          <w:p>
            <w:pPr>
              <w:spacing w:line="360" w:lineRule="auto"/>
              <w:jc w:val="center"/>
              <w:rPr>
                <w:rFonts w:ascii="宋体"/>
                <w:color w:val="000000" w:themeColor="text1"/>
                <w:szCs w:val="21"/>
                <w14:textFill>
                  <w14:solidFill>
                    <w14:schemeClr w14:val="tx1"/>
                  </w14:solidFill>
                </w14:textFill>
              </w:rPr>
            </w:pPr>
          </w:p>
        </w:tc>
        <w:tc>
          <w:tcPr>
            <w:tcW w:w="1240" w:type="dxa"/>
            <w:vAlign w:val="center"/>
          </w:tcPr>
          <w:p>
            <w:pPr>
              <w:spacing w:line="360" w:lineRule="auto"/>
              <w:jc w:val="center"/>
              <w:rPr>
                <w:rFonts w:ascii="宋体"/>
                <w:color w:val="000000" w:themeColor="text1"/>
                <w:szCs w:val="21"/>
                <w14:textFill>
                  <w14:solidFill>
                    <w14:schemeClr w14:val="tx1"/>
                  </w14:solidFill>
                </w14:textFill>
              </w:rPr>
            </w:pPr>
          </w:p>
        </w:tc>
        <w:tc>
          <w:tcPr>
            <w:tcW w:w="2203" w:type="dxa"/>
            <w:vAlign w:val="center"/>
          </w:tcPr>
          <w:p>
            <w:pPr>
              <w:spacing w:line="360" w:lineRule="auto"/>
              <w:jc w:val="center"/>
              <w:rPr>
                <w:rFonts w:ascii="宋体"/>
                <w:color w:val="000000" w:themeColor="text1"/>
                <w:szCs w:val="21"/>
                <w14:textFill>
                  <w14:solidFill>
                    <w14:schemeClr w14:val="tx1"/>
                  </w14:solidFill>
                </w14:textFill>
              </w:rPr>
            </w:pPr>
          </w:p>
        </w:tc>
        <w:tc>
          <w:tcPr>
            <w:tcW w:w="1240" w:type="dxa"/>
            <w:vAlign w:val="center"/>
          </w:tcPr>
          <w:p>
            <w:pPr>
              <w:spacing w:line="360" w:lineRule="auto"/>
              <w:jc w:val="center"/>
              <w:rPr>
                <w:rFonts w:ascii="宋体"/>
                <w:color w:val="000000" w:themeColor="text1"/>
                <w:szCs w:val="21"/>
                <w14:textFill>
                  <w14:solidFill>
                    <w14:schemeClr w14:val="tx1"/>
                  </w14:solidFill>
                </w14:textFill>
              </w:rPr>
            </w:pPr>
          </w:p>
        </w:tc>
        <w:tc>
          <w:tcPr>
            <w:tcW w:w="1371"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3" w:type="dxa"/>
            <w:vAlign w:val="center"/>
          </w:tcPr>
          <w:p>
            <w:pPr>
              <w:spacing w:line="360" w:lineRule="auto"/>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4</w:t>
            </w:r>
          </w:p>
        </w:tc>
        <w:tc>
          <w:tcPr>
            <w:tcW w:w="1234" w:type="dxa"/>
            <w:vAlign w:val="center"/>
          </w:tcPr>
          <w:p>
            <w:pPr>
              <w:spacing w:line="360" w:lineRule="auto"/>
              <w:jc w:val="center"/>
              <w:rPr>
                <w:rFonts w:ascii="宋体"/>
                <w:color w:val="000000" w:themeColor="text1"/>
                <w:szCs w:val="21"/>
                <w14:textFill>
                  <w14:solidFill>
                    <w14:schemeClr w14:val="tx1"/>
                  </w14:solidFill>
                </w14:textFill>
              </w:rPr>
            </w:pPr>
          </w:p>
        </w:tc>
        <w:tc>
          <w:tcPr>
            <w:tcW w:w="1234" w:type="dxa"/>
          </w:tcPr>
          <w:p>
            <w:pPr>
              <w:spacing w:line="360" w:lineRule="auto"/>
              <w:jc w:val="center"/>
              <w:rPr>
                <w:rFonts w:ascii="宋体"/>
                <w:color w:val="000000" w:themeColor="text1"/>
                <w:szCs w:val="21"/>
                <w14:textFill>
                  <w14:solidFill>
                    <w14:schemeClr w14:val="tx1"/>
                  </w14:solidFill>
                </w14:textFill>
              </w:rPr>
            </w:pPr>
          </w:p>
        </w:tc>
        <w:tc>
          <w:tcPr>
            <w:tcW w:w="1240" w:type="dxa"/>
            <w:vAlign w:val="center"/>
          </w:tcPr>
          <w:p>
            <w:pPr>
              <w:spacing w:line="360" w:lineRule="auto"/>
              <w:jc w:val="center"/>
              <w:rPr>
                <w:rFonts w:ascii="宋体"/>
                <w:color w:val="000000" w:themeColor="text1"/>
                <w:szCs w:val="21"/>
                <w14:textFill>
                  <w14:solidFill>
                    <w14:schemeClr w14:val="tx1"/>
                  </w14:solidFill>
                </w14:textFill>
              </w:rPr>
            </w:pPr>
          </w:p>
        </w:tc>
        <w:tc>
          <w:tcPr>
            <w:tcW w:w="2203" w:type="dxa"/>
            <w:vAlign w:val="center"/>
          </w:tcPr>
          <w:p>
            <w:pPr>
              <w:spacing w:line="360" w:lineRule="auto"/>
              <w:jc w:val="center"/>
              <w:rPr>
                <w:rFonts w:ascii="宋体"/>
                <w:color w:val="000000" w:themeColor="text1"/>
                <w:szCs w:val="21"/>
                <w14:textFill>
                  <w14:solidFill>
                    <w14:schemeClr w14:val="tx1"/>
                  </w14:solidFill>
                </w14:textFill>
              </w:rPr>
            </w:pPr>
          </w:p>
        </w:tc>
        <w:tc>
          <w:tcPr>
            <w:tcW w:w="1240" w:type="dxa"/>
            <w:vAlign w:val="center"/>
          </w:tcPr>
          <w:p>
            <w:pPr>
              <w:spacing w:line="360" w:lineRule="auto"/>
              <w:jc w:val="center"/>
              <w:rPr>
                <w:rFonts w:ascii="宋体"/>
                <w:color w:val="000000" w:themeColor="text1"/>
                <w:szCs w:val="21"/>
                <w14:textFill>
                  <w14:solidFill>
                    <w14:schemeClr w14:val="tx1"/>
                  </w14:solidFill>
                </w14:textFill>
              </w:rPr>
            </w:pPr>
          </w:p>
        </w:tc>
        <w:tc>
          <w:tcPr>
            <w:tcW w:w="1371" w:type="dxa"/>
            <w:vAlign w:val="center"/>
          </w:tcPr>
          <w:p>
            <w:pPr>
              <w:spacing w:line="360" w:lineRule="auto"/>
              <w:jc w:val="center"/>
              <w:rPr>
                <w:rFonts w:ascii="宋体"/>
                <w:color w:val="000000" w:themeColor="text1"/>
                <w:szCs w:val="21"/>
                <w14:textFill>
                  <w14:solidFill>
                    <w14:schemeClr w14:val="tx1"/>
                  </w14:solidFill>
                </w14:textFill>
              </w:rPr>
            </w:pPr>
          </w:p>
        </w:tc>
      </w:tr>
    </w:tbl>
    <w:p>
      <w:pPr>
        <w:spacing w:line="360" w:lineRule="auto"/>
        <w:rPr>
          <w:rFonts w:ascii="宋体"/>
          <w:b/>
          <w:color w:val="000000" w:themeColor="text1"/>
          <w:szCs w:val="21"/>
          <w14:textFill>
            <w14:solidFill>
              <w14:schemeClr w14:val="tx1"/>
            </w14:solidFill>
          </w14:textFill>
        </w:rPr>
      </w:pPr>
    </w:p>
    <w:p>
      <w:pPr>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注：同类项目业绩，请附上合同等证明资料复印件，证明材料应有效真实，加盖公章。</w:t>
      </w:r>
    </w:p>
    <w:p>
      <w:pPr>
        <w:spacing w:line="360" w:lineRule="auto"/>
        <w:ind w:left="628" w:hanging="632" w:hangingChars="300"/>
        <w:rPr>
          <w:rFonts w:ascii="宋体"/>
          <w:b/>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adjustRightInd w:val="0"/>
        <w:snapToGrid w:val="0"/>
        <w:spacing w:line="360" w:lineRule="auto"/>
        <w:rPr>
          <w:rFonts w:ascii="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全称（盖公章）：</w:t>
      </w:r>
    </w:p>
    <w:p>
      <w:pPr>
        <w:adjustRightInd w:val="0"/>
        <w:snapToGrid w:val="0"/>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法定代表人或磋商授权代表（签字或签章）：</w:t>
      </w:r>
    </w:p>
    <w:p>
      <w:pPr>
        <w:adjustRightInd w:val="0"/>
        <w:snapToGrid w:val="0"/>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日期：</w:t>
      </w:r>
      <w:r>
        <w:rPr>
          <w:rFonts w:ascii="宋体"/>
          <w:color w:val="000000" w:themeColor="text1"/>
          <w:szCs w:val="21"/>
          <w14:textFill>
            <w14:solidFill>
              <w14:schemeClr w14:val="tx1"/>
            </w14:solidFill>
          </w14:textFill>
        </w:rPr>
        <w:t xml:space="preserve"> 2019</w:t>
      </w:r>
      <w:r>
        <w:rPr>
          <w:rFonts w:hint="eastAsia" w:ascii="宋体"/>
          <w:color w:val="000000" w:themeColor="text1"/>
          <w:szCs w:val="21"/>
          <w14:textFill>
            <w14:solidFill>
              <w14:schemeClr w14:val="tx1"/>
            </w14:solidFill>
          </w14:textFill>
        </w:rPr>
        <w:t>年</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月</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日</w:t>
      </w:r>
    </w:p>
    <w:p>
      <w:pPr>
        <w:spacing w:line="360" w:lineRule="auto"/>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br w:type="page"/>
      </w:r>
    </w:p>
    <w:p>
      <w:pPr>
        <w:spacing w:line="360" w:lineRule="auto"/>
        <w:rPr>
          <w:rFonts w:ascii="黑体" w:eastAsia="黑体"/>
          <w:b/>
          <w:bCs/>
          <w:color w:val="000000" w:themeColor="text1"/>
          <w:kern w:val="0"/>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13</w:t>
      </w:r>
      <w:r>
        <w:rPr>
          <w:rFonts w:hint="eastAsia" w:ascii="黑体" w:eastAsia="黑体"/>
          <w:b/>
          <w:bCs/>
          <w:color w:val="000000" w:themeColor="text1"/>
          <w:kern w:val="0"/>
          <w:sz w:val="28"/>
          <w:szCs w:val="28"/>
          <w14:textFill>
            <w14:solidFill>
              <w14:schemeClr w14:val="tx1"/>
            </w14:solidFill>
          </w14:textFill>
        </w:rPr>
        <w:t>服务方案</w:t>
      </w:r>
    </w:p>
    <w:p>
      <w:pPr>
        <w:pStyle w:val="45"/>
        <w:spacing w:line="360" w:lineRule="auto"/>
        <w:ind w:right="482"/>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项目名称：配送清洁剂及维保采购项目</w:t>
      </w:r>
    </w:p>
    <w:p>
      <w:pPr>
        <w:pStyle w:val="45"/>
        <w:spacing w:line="360" w:lineRule="auto"/>
        <w:ind w:right="482"/>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项目编号：</w:t>
      </w:r>
      <w:r>
        <w:rPr>
          <w:color w:val="000000" w:themeColor="text1"/>
          <w14:textFill>
            <w14:solidFill>
              <w14:schemeClr w14:val="tx1"/>
            </w14:solidFill>
          </w14:textFill>
        </w:rPr>
        <w:t>GDDACG2019CS0709</w:t>
      </w:r>
    </w:p>
    <w:p>
      <w:pPr>
        <w:spacing w:line="360" w:lineRule="auto"/>
        <w:rPr>
          <w:rFonts w:ascii="黑体" w:eastAsia="黑体"/>
          <w:b/>
          <w:bCs/>
          <w:color w:val="000000" w:themeColor="text1"/>
          <w:kern w:val="0"/>
          <w:sz w:val="28"/>
          <w:szCs w:val="28"/>
          <w14:textFill>
            <w14:solidFill>
              <w14:schemeClr w14:val="tx1"/>
            </w14:solidFill>
          </w14:textFill>
        </w:rPr>
      </w:pPr>
    </w:p>
    <w:p>
      <w:pPr>
        <w:spacing w:line="360" w:lineRule="auto"/>
        <w:ind w:left="618" w:hanging="618"/>
        <w:rPr>
          <w:rFonts w:ascii="宋体" w:cs="宋体"/>
          <w:color w:val="000000" w:themeColor="text1"/>
          <w:kern w:val="0"/>
          <w:szCs w:val="21"/>
          <w14:textFill>
            <w14:solidFill>
              <w14:schemeClr w14:val="tx1"/>
            </w14:solidFill>
          </w14:textFill>
        </w:rPr>
      </w:pP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说明</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供应商应按照竞争性磋商文件的要求，根据采购人需求要求内容做出全面响应并编制服务方案。</w:t>
      </w:r>
    </w:p>
    <w:p>
      <w:pPr>
        <w:spacing w:line="480" w:lineRule="exact"/>
        <w:ind w:left="720"/>
        <w:rPr>
          <w:rFonts w:ascii="宋体" w:cs="宋体"/>
          <w:color w:val="000000" w:themeColor="text1"/>
          <w:kern w:val="0"/>
          <w:szCs w:val="21"/>
          <w14:textFill>
            <w14:solidFill>
              <w14:schemeClr w14:val="tx1"/>
            </w14:solidFill>
          </w14:textFill>
        </w:rPr>
      </w:pPr>
    </w:p>
    <w:p>
      <w:pPr>
        <w:spacing w:line="360" w:lineRule="auto"/>
        <w:ind w:firstLine="482" w:firstLineChars="200"/>
        <w:rPr>
          <w:rFonts w:ascii="宋体"/>
          <w:b/>
          <w:color w:val="000000" w:themeColor="text1"/>
          <w:sz w:val="24"/>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widowControl/>
        <w:jc w:val="left"/>
        <w:rPr>
          <w:rFonts w:ascii="宋体"/>
          <w:b/>
          <w:bCs/>
          <w:color w:val="000000" w:themeColor="text1"/>
          <w:kern w:val="0"/>
          <w:sz w:val="28"/>
          <w:szCs w:val="28"/>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p>
    <w:p>
      <w:pPr>
        <w:widowControl/>
        <w:jc w:val="left"/>
        <w:rPr>
          <w:rFonts w:ascii="宋体"/>
          <w:b/>
          <w:bCs/>
          <w:color w:val="000000" w:themeColor="text1"/>
          <w:kern w:val="0"/>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14</w:t>
      </w:r>
      <w:r>
        <w:rPr>
          <w:rFonts w:hint="eastAsia" w:ascii="宋体"/>
          <w:b/>
          <w:bCs/>
          <w:color w:val="000000" w:themeColor="text1"/>
          <w:kern w:val="0"/>
          <w:sz w:val="28"/>
          <w:szCs w:val="28"/>
          <w14:textFill>
            <w14:solidFill>
              <w14:schemeClr w14:val="tx1"/>
            </w14:solidFill>
          </w14:textFill>
        </w:rPr>
        <w:t>缴交采购代理服务费承诺书</w:t>
      </w: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致：中达安股份有限公司</w:t>
      </w:r>
    </w:p>
    <w:p>
      <w:pPr>
        <w:spacing w:line="360" w:lineRule="auto"/>
        <w:ind w:firstLine="420" w:firstLineChars="200"/>
        <w:rPr>
          <w:rFonts w:ascii="宋体"/>
          <w:color w:val="000000" w:themeColor="text1"/>
          <w:szCs w:val="21"/>
          <w14:textFill>
            <w14:solidFill>
              <w14:schemeClr w14:val="tx1"/>
            </w14:solidFill>
          </w14:textFill>
        </w:rPr>
      </w:pP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如果我方在贵公司组织的项目名称：</w:t>
      </w:r>
      <w:r>
        <w:rPr>
          <w:rFonts w:hint="eastAsia" w:ascii="宋体"/>
          <w:color w:val="000000" w:themeColor="text1"/>
          <w:szCs w:val="21"/>
          <w:u w:val="single"/>
          <w14:textFill>
            <w14:solidFill>
              <w14:schemeClr w14:val="tx1"/>
            </w14:solidFill>
          </w14:textFill>
        </w:rPr>
        <w:t>配送清洁剂及维保采购项目</w:t>
      </w:r>
      <w:r>
        <w:rPr>
          <w:rFonts w:hint="eastAsia" w:ascii="宋体"/>
          <w:color w:val="000000" w:themeColor="text1"/>
          <w:szCs w:val="21"/>
          <w14:textFill>
            <w14:solidFill>
              <w14:schemeClr w14:val="tx1"/>
            </w14:solidFill>
          </w14:textFill>
        </w:rPr>
        <w:t>（项目编号：</w:t>
      </w:r>
      <w:r>
        <w:rPr>
          <w:rFonts w:ascii="宋体"/>
          <w:color w:val="000000" w:themeColor="text1"/>
          <w:szCs w:val="21"/>
          <w:u w:val="single"/>
          <w14:textFill>
            <w14:solidFill>
              <w14:schemeClr w14:val="tx1"/>
            </w14:solidFill>
          </w14:textFill>
        </w:rPr>
        <w:t>GDDACG2019CS0709</w:t>
      </w:r>
      <w:r>
        <w:rPr>
          <w:rFonts w:hint="eastAsia" w:ascii="宋体"/>
          <w:color w:val="000000" w:themeColor="text1"/>
          <w:szCs w:val="21"/>
          <w14:textFill>
            <w14:solidFill>
              <w14:schemeClr w14:val="tx1"/>
            </w14:solidFill>
          </w14:textFill>
        </w:rPr>
        <w:t>）磋商采购项目中被确定为成交候选人，我方保证在收到《成交通知书》后五个工作日内，按照磋商文件的规定向贵公司交纳采购代理服务费。</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我方如违约，愿凭贵公司开出的违约通知，按上述承诺金额的</w:t>
      </w:r>
      <w:r>
        <w:rPr>
          <w:rFonts w:ascii="宋体"/>
          <w:color w:val="000000" w:themeColor="text1"/>
          <w:szCs w:val="21"/>
          <w14:textFill>
            <w14:solidFill>
              <w14:schemeClr w14:val="tx1"/>
            </w14:solidFill>
          </w14:textFill>
        </w:rPr>
        <w:t>200</w:t>
      </w:r>
      <w:r>
        <w:rPr>
          <w:rFonts w:hint="eastAsia" w:ascii="宋体"/>
          <w:color w:val="000000" w:themeColor="text1"/>
          <w:szCs w:val="21"/>
          <w14:textFill>
            <w14:solidFill>
              <w14:schemeClr w14:val="tx1"/>
            </w14:solidFill>
          </w14:textFill>
        </w:rPr>
        <w:t>％在采购人与我方签订的采购合同款项中扣付，并在此同意和要求采购人（应中达安股份有限公司的要求）办理支付手续。</w:t>
      </w:r>
    </w:p>
    <w:p>
      <w:pPr>
        <w:spacing w:line="360" w:lineRule="auto"/>
        <w:ind w:firstLine="420" w:firstLineChars="200"/>
        <w:rPr>
          <w:rFonts w:ascii="宋体"/>
          <w:color w:val="000000" w:themeColor="text1"/>
          <w:szCs w:val="21"/>
          <w14:textFill>
            <w14:solidFill>
              <w14:schemeClr w14:val="tx1"/>
            </w14:solidFill>
          </w14:textFill>
        </w:rPr>
      </w:pP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特此承诺！</w:t>
      </w:r>
    </w:p>
    <w:p>
      <w:pPr>
        <w:spacing w:line="360" w:lineRule="auto"/>
        <w:ind w:firstLine="420" w:firstLineChars="200"/>
        <w:rPr>
          <w:rFonts w:ascii="宋体"/>
          <w:color w:val="000000" w:themeColor="text1"/>
          <w:szCs w:val="21"/>
          <w14:textFill>
            <w14:solidFill>
              <w14:schemeClr w14:val="tx1"/>
            </w14:solidFill>
          </w14:textFill>
        </w:rPr>
      </w:pPr>
    </w:p>
    <w:p>
      <w:pPr>
        <w:spacing w:line="360" w:lineRule="auto"/>
        <w:ind w:left="4698" w:leftChars="2237"/>
        <w:rPr>
          <w:rFonts w:ascii="宋体"/>
          <w:color w:val="000000" w:themeColor="text1"/>
          <w:szCs w:val="21"/>
          <w14:textFill>
            <w14:solidFill>
              <w14:schemeClr w14:val="tx1"/>
            </w14:solidFill>
          </w14:textFill>
        </w:rPr>
      </w:pPr>
    </w:p>
    <w:p>
      <w:pPr>
        <w:spacing w:line="360" w:lineRule="auto"/>
        <w:ind w:firstLine="3990" w:firstLineChars="1900"/>
        <w:rPr>
          <w:rFonts w:ascii="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w:t>
      </w:r>
      <w:r>
        <w:rPr>
          <w:rFonts w:hint="eastAsia" w:ascii="宋体"/>
          <w:color w:val="000000" w:themeColor="text1"/>
          <w:szCs w:val="21"/>
          <w14:textFill>
            <w14:solidFill>
              <w14:schemeClr w14:val="tx1"/>
            </w14:solidFill>
          </w14:textFill>
        </w:rPr>
        <w:t>全称（加盖公章）；</w:t>
      </w:r>
    </w:p>
    <w:p>
      <w:pPr>
        <w:spacing w:line="360" w:lineRule="auto"/>
        <w:ind w:firstLine="3990" w:firstLineChars="19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法定代表或其授权代表</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w:t>
      </w:r>
    </w:p>
    <w:p>
      <w:pPr>
        <w:spacing w:line="360" w:lineRule="auto"/>
        <w:ind w:firstLine="3990" w:firstLineChars="19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承诺日期：</w:t>
      </w:r>
      <w:r>
        <w:rPr>
          <w:rFonts w:ascii="宋体"/>
          <w:bCs/>
          <w:color w:val="000000" w:themeColor="text1"/>
          <w:szCs w:val="21"/>
          <w14:textFill>
            <w14:solidFill>
              <w14:schemeClr w14:val="tx1"/>
            </w14:solidFill>
          </w14:textFill>
        </w:rPr>
        <w:t>2019</w:t>
      </w:r>
      <w:r>
        <w:rPr>
          <w:rFonts w:hint="eastAsia" w:ascii="宋体"/>
          <w:bCs/>
          <w:color w:val="000000" w:themeColor="text1"/>
          <w:szCs w:val="21"/>
          <w14:textFill>
            <w14:solidFill>
              <w14:schemeClr w14:val="tx1"/>
            </w14:solidFill>
          </w14:textFill>
        </w:rPr>
        <w:t>年</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月</w:t>
      </w:r>
      <w:r>
        <w:rPr>
          <w:rFonts w:ascii="宋体"/>
          <w:bCs/>
          <w:color w:val="000000" w:themeColor="text1"/>
          <w:szCs w:val="21"/>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日</w:t>
      </w:r>
    </w:p>
    <w:p>
      <w:pPr>
        <w:pStyle w:val="45"/>
        <w:spacing w:line="360" w:lineRule="auto"/>
        <w:jc w:val="right"/>
        <w:rPr>
          <w:bCs/>
          <w:color w:val="000000" w:themeColor="text1"/>
          <w14:textFill>
            <w14:solidFill>
              <w14:schemeClr w14:val="tx1"/>
            </w14:solidFill>
          </w14:textFill>
        </w:rPr>
      </w:pPr>
    </w:p>
    <w:p>
      <w:pPr>
        <w:pStyle w:val="45"/>
        <w:spacing w:line="360" w:lineRule="auto"/>
        <w:rPr>
          <w:bCs/>
          <w:color w:val="000000" w:themeColor="text1"/>
          <w14:textFill>
            <w14:solidFill>
              <w14:schemeClr w14:val="tx1"/>
            </w14:solidFill>
          </w14:textFill>
        </w:rPr>
      </w:pPr>
    </w:p>
    <w:p>
      <w:pPr>
        <w:pStyle w:val="45"/>
        <w:spacing w:line="360" w:lineRule="auto"/>
        <w:rPr>
          <w:bCs/>
          <w:color w:val="000000" w:themeColor="text1"/>
          <w14:textFill>
            <w14:solidFill>
              <w14:schemeClr w14:val="tx1"/>
            </w14:solidFill>
          </w14:textFill>
        </w:rPr>
      </w:pPr>
    </w:p>
    <w:p>
      <w:pPr>
        <w:pStyle w:val="45"/>
        <w:spacing w:line="360" w:lineRule="auto"/>
        <w:rPr>
          <w:bCs/>
          <w:color w:val="000000" w:themeColor="text1"/>
          <w14:textFill>
            <w14:solidFill>
              <w14:schemeClr w14:val="tx1"/>
            </w14:solidFill>
          </w14:textFill>
        </w:rPr>
      </w:pPr>
    </w:p>
    <w:p>
      <w:pPr>
        <w:pStyle w:val="45"/>
        <w:spacing w:line="360" w:lineRule="auto"/>
        <w:rPr>
          <w:bCs/>
          <w:color w:val="000000" w:themeColor="text1"/>
          <w14:textFill>
            <w14:solidFill>
              <w14:schemeClr w14:val="tx1"/>
            </w14:solidFill>
          </w14:textFill>
        </w:rPr>
      </w:pPr>
    </w:p>
    <w:p>
      <w:pPr>
        <w:pStyle w:val="45"/>
        <w:spacing w:line="360" w:lineRule="auto"/>
        <w:rPr>
          <w:bCs/>
          <w:color w:val="000000" w:themeColor="text1"/>
          <w14:textFill>
            <w14:solidFill>
              <w14:schemeClr w14:val="tx1"/>
            </w14:solidFill>
          </w14:textFill>
        </w:rPr>
      </w:pPr>
    </w:p>
    <w:p>
      <w:pPr>
        <w:pStyle w:val="45"/>
        <w:spacing w:line="360" w:lineRule="auto"/>
        <w:rPr>
          <w:bCs/>
          <w:color w:val="000000" w:themeColor="text1"/>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p>
    <w:p>
      <w:pPr>
        <w:spacing w:line="360" w:lineRule="auto"/>
        <w:rPr>
          <w:rFonts w:ascii="宋体"/>
          <w:b/>
          <w:bCs/>
          <w:color w:val="000000" w:themeColor="text1"/>
          <w:kern w:val="0"/>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15</w:t>
      </w:r>
      <w:r>
        <w:rPr>
          <w:rFonts w:hint="eastAsia" w:ascii="宋体"/>
          <w:b/>
          <w:bCs/>
          <w:color w:val="000000" w:themeColor="text1"/>
          <w:kern w:val="0"/>
          <w:sz w:val="28"/>
          <w:szCs w:val="28"/>
          <w14:textFill>
            <w14:solidFill>
              <w14:schemeClr w14:val="tx1"/>
            </w14:solidFill>
          </w14:textFill>
        </w:rPr>
        <w:t>拟派本项目负责人及主要人员情况表</w:t>
      </w:r>
    </w:p>
    <w:p>
      <w:pPr>
        <w:spacing w:line="360" w:lineRule="auto"/>
        <w:rPr>
          <w:rFonts w:ascii="宋体"/>
          <w:color w:val="000000" w:themeColor="text1"/>
          <w:szCs w:val="21"/>
          <w14:textFill>
            <w14:solidFill>
              <w14:schemeClr w14:val="tx1"/>
            </w14:solidFill>
          </w14:textFill>
        </w:rPr>
      </w:pPr>
      <w:r>
        <w:rPr>
          <w:rFonts w:hint="eastAsia" w:ascii="宋体" w:cs="Tahoma"/>
          <w:color w:val="000000" w:themeColor="text1"/>
          <w:szCs w:val="21"/>
          <w14:textFill>
            <w14:solidFill>
              <w14:schemeClr w14:val="tx1"/>
            </w14:solidFill>
          </w14:textFill>
        </w:rPr>
        <w:t>项目名称</w:t>
      </w:r>
      <w:r>
        <w:rPr>
          <w:rFonts w:hint="eastAsia" w:ascii="宋体" w:cs="Tahoma"/>
          <w:color w:val="000000" w:themeColor="text1"/>
          <w:kern w:val="28"/>
          <w:szCs w:val="21"/>
          <w14:textFill>
            <w14:solidFill>
              <w14:schemeClr w14:val="tx1"/>
            </w14:solidFill>
          </w14:textFill>
        </w:rPr>
        <w:t>：配送清洁剂及维保采购项目</w:t>
      </w:r>
      <w:r>
        <w:rPr>
          <w:rFonts w:ascii="宋体" w:cs="Tahoma"/>
          <w:color w:val="000000" w:themeColor="text1"/>
          <w:kern w:val="28"/>
          <w:szCs w:val="21"/>
          <w14:textFill>
            <w14:solidFill>
              <w14:schemeClr w14:val="tx1"/>
            </w14:solidFill>
          </w14:textFill>
        </w:rPr>
        <w:t xml:space="preserve"> </w:t>
      </w:r>
    </w:p>
    <w:p>
      <w:pPr>
        <w:pStyle w:val="45"/>
        <w:spacing w:line="360" w:lineRule="auto"/>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项目编号：</w:t>
      </w:r>
      <w:r>
        <w:rPr>
          <w:rFonts w:cs="Tahoma"/>
          <w:color w:val="000000" w:themeColor="text1"/>
          <w14:textFill>
            <w14:solidFill>
              <w14:schemeClr w14:val="tx1"/>
            </w14:solidFill>
          </w14:textFill>
        </w:rPr>
        <w:t>GDDACG2019CS0709</w:t>
      </w:r>
    </w:p>
    <w:tbl>
      <w:tblPr>
        <w:tblStyle w:val="88"/>
        <w:tblW w:w="89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660"/>
        <w:gridCol w:w="204"/>
        <w:gridCol w:w="461"/>
        <w:gridCol w:w="619"/>
        <w:gridCol w:w="894"/>
        <w:gridCol w:w="184"/>
        <w:gridCol w:w="329"/>
        <w:gridCol w:w="774"/>
        <w:gridCol w:w="694"/>
        <w:gridCol w:w="152"/>
        <w:gridCol w:w="34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977" w:type="dxa"/>
            <w:gridSpan w:val="16"/>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拟派项目经理资料情况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089" w:type="dxa"/>
            <w:gridSpan w:val="2"/>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p>
        </w:tc>
        <w:tc>
          <w:tcPr>
            <w:tcW w:w="1287" w:type="dxa"/>
            <w:gridSpan w:val="2"/>
            <w:vAlign w:val="center"/>
          </w:tcPr>
          <w:p>
            <w:pPr>
              <w:spacing w:line="360" w:lineRule="auto"/>
              <w:jc w:val="center"/>
              <w:rPr>
                <w:color w:val="000000" w:themeColor="text1"/>
                <w:sz w:val="24"/>
                <w14:textFill>
                  <w14:solidFill>
                    <w14:schemeClr w14:val="tx1"/>
                  </w14:solidFill>
                </w14:textFill>
              </w:rPr>
            </w:pPr>
          </w:p>
        </w:tc>
        <w:tc>
          <w:tcPr>
            <w:tcW w:w="1325" w:type="dxa"/>
            <w:gridSpan w:val="3"/>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性别</w:t>
            </w:r>
          </w:p>
        </w:tc>
        <w:tc>
          <w:tcPr>
            <w:tcW w:w="1697" w:type="dxa"/>
            <w:gridSpan w:val="3"/>
            <w:vAlign w:val="center"/>
          </w:tcPr>
          <w:p>
            <w:pPr>
              <w:spacing w:line="360" w:lineRule="auto"/>
              <w:jc w:val="center"/>
              <w:rPr>
                <w:color w:val="000000" w:themeColor="text1"/>
                <w:sz w:val="24"/>
                <w14:textFill>
                  <w14:solidFill>
                    <w14:schemeClr w14:val="tx1"/>
                  </w14:solidFill>
                </w14:textFill>
              </w:rPr>
            </w:pPr>
          </w:p>
        </w:tc>
        <w:tc>
          <w:tcPr>
            <w:tcW w:w="1797" w:type="dxa"/>
            <w:gridSpan w:val="3"/>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年龄</w:t>
            </w:r>
          </w:p>
        </w:tc>
        <w:tc>
          <w:tcPr>
            <w:tcW w:w="1782" w:type="dxa"/>
            <w:gridSpan w:val="3"/>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089" w:type="dxa"/>
            <w:gridSpan w:val="2"/>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职务</w:t>
            </w:r>
          </w:p>
        </w:tc>
        <w:tc>
          <w:tcPr>
            <w:tcW w:w="1287" w:type="dxa"/>
            <w:gridSpan w:val="2"/>
            <w:vAlign w:val="center"/>
          </w:tcPr>
          <w:p>
            <w:pPr>
              <w:spacing w:line="360" w:lineRule="auto"/>
              <w:jc w:val="center"/>
              <w:rPr>
                <w:color w:val="000000" w:themeColor="text1"/>
                <w:sz w:val="24"/>
                <w14:textFill>
                  <w14:solidFill>
                    <w14:schemeClr w14:val="tx1"/>
                  </w14:solidFill>
                </w14:textFill>
              </w:rPr>
            </w:pPr>
          </w:p>
        </w:tc>
        <w:tc>
          <w:tcPr>
            <w:tcW w:w="1325" w:type="dxa"/>
            <w:gridSpan w:val="3"/>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职称</w:t>
            </w:r>
          </w:p>
        </w:tc>
        <w:tc>
          <w:tcPr>
            <w:tcW w:w="1697" w:type="dxa"/>
            <w:gridSpan w:val="3"/>
            <w:vAlign w:val="center"/>
          </w:tcPr>
          <w:p>
            <w:pPr>
              <w:spacing w:line="360" w:lineRule="auto"/>
              <w:jc w:val="center"/>
              <w:rPr>
                <w:color w:val="000000" w:themeColor="text1"/>
                <w:sz w:val="24"/>
                <w14:textFill>
                  <w14:solidFill>
                    <w14:schemeClr w14:val="tx1"/>
                  </w14:solidFill>
                </w14:textFill>
              </w:rPr>
            </w:pPr>
          </w:p>
        </w:tc>
        <w:tc>
          <w:tcPr>
            <w:tcW w:w="1797" w:type="dxa"/>
            <w:gridSpan w:val="3"/>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学历</w:t>
            </w:r>
          </w:p>
        </w:tc>
        <w:tc>
          <w:tcPr>
            <w:tcW w:w="1782" w:type="dxa"/>
            <w:gridSpan w:val="3"/>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89" w:type="dxa"/>
            <w:gridSpan w:val="2"/>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tc>
        <w:tc>
          <w:tcPr>
            <w:tcW w:w="7888" w:type="dxa"/>
            <w:gridSpan w:val="14"/>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1089" w:type="dxa"/>
            <w:gridSpan w:val="2"/>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参加工作时间</w:t>
            </w:r>
          </w:p>
        </w:tc>
        <w:tc>
          <w:tcPr>
            <w:tcW w:w="1287" w:type="dxa"/>
            <w:gridSpan w:val="2"/>
            <w:vAlign w:val="center"/>
          </w:tcPr>
          <w:p>
            <w:pPr>
              <w:spacing w:line="360" w:lineRule="auto"/>
              <w:jc w:val="center"/>
              <w:rPr>
                <w:color w:val="000000" w:themeColor="text1"/>
                <w:sz w:val="24"/>
                <w14:textFill>
                  <w14:solidFill>
                    <w14:schemeClr w14:val="tx1"/>
                  </w14:solidFill>
                </w14:textFill>
              </w:rPr>
            </w:pPr>
          </w:p>
        </w:tc>
        <w:tc>
          <w:tcPr>
            <w:tcW w:w="4819" w:type="dxa"/>
            <w:gridSpan w:val="9"/>
            <w:vAlign w:val="center"/>
          </w:tcPr>
          <w:p>
            <w:pPr>
              <w:pStyle w:val="118"/>
              <w:widowControl w:val="0"/>
              <w:pBdr>
                <w:bottom w:val="none" w:color="auto" w:sz="0" w:space="0"/>
                <w:right w:val="none" w:color="auto" w:sz="0" w:space="0"/>
              </w:pBdr>
              <w:spacing w:before="0" w:beforeAutospacing="0" w:after="0" w:afterAutospacing="0" w:line="360" w:lineRule="auto"/>
              <w:jc w:val="both"/>
              <w:rPr>
                <w:rFonts w:ascii="Times New Roman" w:hAnsi="Times New Roman" w:eastAsia="宋体"/>
                <w:color w:val="000000" w:themeColor="text1"/>
                <w:kern w:val="2"/>
                <w14:textFill>
                  <w14:solidFill>
                    <w14:schemeClr w14:val="tx1"/>
                  </w14:solidFill>
                </w14:textFill>
              </w:rPr>
            </w:pPr>
            <w:r>
              <w:rPr>
                <w:rFonts w:hint="eastAsia" w:ascii="Times New Roman" w:hAnsi="Times New Roman" w:eastAsia="宋体"/>
                <w:color w:val="000000" w:themeColor="text1"/>
                <w:kern w:val="2"/>
                <w14:textFill>
                  <w14:solidFill>
                    <w14:schemeClr w14:val="tx1"/>
                  </w14:solidFill>
                </w14:textFill>
              </w:rPr>
              <w:t>从事</w:t>
            </w:r>
            <w:r>
              <w:rPr>
                <w:rFonts w:hint="eastAsia" w:ascii="宋体" w:eastAsia="宋体"/>
                <w:color w:val="000000" w:themeColor="text1"/>
                <w14:textFill>
                  <w14:solidFill>
                    <w14:schemeClr w14:val="tx1"/>
                  </w14:solidFill>
                </w14:textFill>
              </w:rPr>
              <w:t>同类</w:t>
            </w:r>
            <w:r>
              <w:rPr>
                <w:rFonts w:hint="eastAsia" w:ascii="Times New Roman" w:hAnsi="Times New Roman" w:eastAsia="宋体"/>
                <w:color w:val="000000" w:themeColor="text1"/>
                <w:kern w:val="2"/>
                <w14:textFill>
                  <w14:solidFill>
                    <w14:schemeClr w14:val="tx1"/>
                  </w14:solidFill>
                </w14:textFill>
              </w:rPr>
              <w:t>项目负责人年限</w:t>
            </w:r>
          </w:p>
        </w:tc>
        <w:tc>
          <w:tcPr>
            <w:tcW w:w="1782" w:type="dxa"/>
            <w:gridSpan w:val="3"/>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1089" w:type="dxa"/>
            <w:gridSpan w:val="2"/>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具有认证资质</w:t>
            </w:r>
          </w:p>
        </w:tc>
        <w:tc>
          <w:tcPr>
            <w:tcW w:w="7888" w:type="dxa"/>
            <w:gridSpan w:val="14"/>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8977" w:type="dxa"/>
            <w:gridSpan w:val="16"/>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已完成的部分</w:t>
            </w:r>
            <w:r>
              <w:rPr>
                <w:rFonts w:hint="eastAsia" w:ascii="宋体"/>
                <w:color w:val="000000" w:themeColor="text1"/>
                <w:sz w:val="24"/>
                <w14:textFill>
                  <w14:solidFill>
                    <w14:schemeClr w14:val="tx1"/>
                  </w14:solidFill>
                </w14:textFill>
              </w:rPr>
              <w:t>同类项目</w:t>
            </w:r>
            <w:r>
              <w:rPr>
                <w:rFonts w:hint="eastAsia"/>
                <w:color w:val="000000" w:themeColor="text1"/>
                <w:sz w:val="24"/>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1018"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w:t>
            </w:r>
          </w:p>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2018" w:type="dxa"/>
            <w:gridSpan w:val="4"/>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2178" w:type="dxa"/>
            <w:gridSpan w:val="4"/>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主要工作内容</w:t>
            </w:r>
          </w:p>
        </w:tc>
        <w:tc>
          <w:tcPr>
            <w:tcW w:w="1287" w:type="dxa"/>
            <w:gridSpan w:val="3"/>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项目金额</w:t>
            </w:r>
          </w:p>
        </w:tc>
        <w:tc>
          <w:tcPr>
            <w:tcW w:w="1188" w:type="dxa"/>
            <w:gridSpan w:val="3"/>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完工日期</w:t>
            </w:r>
          </w:p>
        </w:tc>
        <w:tc>
          <w:tcPr>
            <w:tcW w:w="1288"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成果质量</w:t>
            </w:r>
          </w:p>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trPr>
        <w:tc>
          <w:tcPr>
            <w:tcW w:w="1018" w:type="dxa"/>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018" w:type="dxa"/>
            <w:gridSpan w:val="4"/>
            <w:vAlign w:val="center"/>
          </w:tcPr>
          <w:p>
            <w:pPr>
              <w:spacing w:line="360" w:lineRule="auto"/>
              <w:jc w:val="center"/>
              <w:rPr>
                <w:color w:val="000000" w:themeColor="text1"/>
                <w:sz w:val="24"/>
                <w14:textFill>
                  <w14:solidFill>
                    <w14:schemeClr w14:val="tx1"/>
                  </w14:solidFill>
                </w14:textFill>
              </w:rPr>
            </w:pPr>
          </w:p>
        </w:tc>
        <w:tc>
          <w:tcPr>
            <w:tcW w:w="2178" w:type="dxa"/>
            <w:gridSpan w:val="4"/>
            <w:vAlign w:val="center"/>
          </w:tcPr>
          <w:p>
            <w:pPr>
              <w:spacing w:line="360" w:lineRule="auto"/>
              <w:jc w:val="center"/>
              <w:rPr>
                <w:color w:val="000000" w:themeColor="text1"/>
                <w:sz w:val="24"/>
                <w14:textFill>
                  <w14:solidFill>
                    <w14:schemeClr w14:val="tx1"/>
                  </w14:solidFill>
                </w14:textFill>
              </w:rPr>
            </w:pPr>
          </w:p>
        </w:tc>
        <w:tc>
          <w:tcPr>
            <w:tcW w:w="1287" w:type="dxa"/>
            <w:gridSpan w:val="3"/>
            <w:vAlign w:val="center"/>
          </w:tcPr>
          <w:p>
            <w:pPr>
              <w:spacing w:line="360" w:lineRule="auto"/>
              <w:jc w:val="center"/>
              <w:rPr>
                <w:color w:val="000000" w:themeColor="text1"/>
                <w:sz w:val="24"/>
                <w14:textFill>
                  <w14:solidFill>
                    <w14:schemeClr w14:val="tx1"/>
                  </w14:solidFill>
                </w14:textFill>
              </w:rPr>
            </w:pPr>
          </w:p>
        </w:tc>
        <w:tc>
          <w:tcPr>
            <w:tcW w:w="1188" w:type="dxa"/>
            <w:gridSpan w:val="3"/>
            <w:vAlign w:val="center"/>
          </w:tcPr>
          <w:p>
            <w:pPr>
              <w:spacing w:line="360" w:lineRule="auto"/>
              <w:jc w:val="center"/>
              <w:rPr>
                <w:color w:val="000000" w:themeColor="text1"/>
                <w:sz w:val="24"/>
                <w14:textFill>
                  <w14:solidFill>
                    <w14:schemeClr w14:val="tx1"/>
                  </w14:solidFill>
                </w14:textFill>
              </w:rPr>
            </w:pPr>
          </w:p>
        </w:tc>
        <w:tc>
          <w:tcPr>
            <w:tcW w:w="1288" w:type="dxa"/>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1018" w:type="dxa"/>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018" w:type="dxa"/>
            <w:gridSpan w:val="4"/>
            <w:vAlign w:val="center"/>
          </w:tcPr>
          <w:p>
            <w:pPr>
              <w:spacing w:line="360" w:lineRule="auto"/>
              <w:jc w:val="center"/>
              <w:rPr>
                <w:color w:val="000000" w:themeColor="text1"/>
                <w:sz w:val="24"/>
                <w14:textFill>
                  <w14:solidFill>
                    <w14:schemeClr w14:val="tx1"/>
                  </w14:solidFill>
                </w14:textFill>
              </w:rPr>
            </w:pPr>
          </w:p>
        </w:tc>
        <w:tc>
          <w:tcPr>
            <w:tcW w:w="2178" w:type="dxa"/>
            <w:gridSpan w:val="4"/>
            <w:vAlign w:val="center"/>
          </w:tcPr>
          <w:p>
            <w:pPr>
              <w:spacing w:line="360" w:lineRule="auto"/>
              <w:jc w:val="center"/>
              <w:rPr>
                <w:color w:val="000000" w:themeColor="text1"/>
                <w:sz w:val="24"/>
                <w14:textFill>
                  <w14:solidFill>
                    <w14:schemeClr w14:val="tx1"/>
                  </w14:solidFill>
                </w14:textFill>
              </w:rPr>
            </w:pPr>
          </w:p>
        </w:tc>
        <w:tc>
          <w:tcPr>
            <w:tcW w:w="1287" w:type="dxa"/>
            <w:gridSpan w:val="3"/>
            <w:vAlign w:val="center"/>
          </w:tcPr>
          <w:p>
            <w:pPr>
              <w:spacing w:line="360" w:lineRule="auto"/>
              <w:jc w:val="center"/>
              <w:rPr>
                <w:color w:val="000000" w:themeColor="text1"/>
                <w:sz w:val="24"/>
                <w14:textFill>
                  <w14:solidFill>
                    <w14:schemeClr w14:val="tx1"/>
                  </w14:solidFill>
                </w14:textFill>
              </w:rPr>
            </w:pPr>
          </w:p>
        </w:tc>
        <w:tc>
          <w:tcPr>
            <w:tcW w:w="1188" w:type="dxa"/>
            <w:gridSpan w:val="3"/>
            <w:vAlign w:val="center"/>
          </w:tcPr>
          <w:p>
            <w:pPr>
              <w:spacing w:line="360" w:lineRule="auto"/>
              <w:jc w:val="center"/>
              <w:rPr>
                <w:color w:val="000000" w:themeColor="text1"/>
                <w:sz w:val="24"/>
                <w14:textFill>
                  <w14:solidFill>
                    <w14:schemeClr w14:val="tx1"/>
                  </w14:solidFill>
                </w14:textFill>
              </w:rPr>
            </w:pPr>
          </w:p>
        </w:tc>
        <w:tc>
          <w:tcPr>
            <w:tcW w:w="1288" w:type="dxa"/>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1018" w:type="dxa"/>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2018" w:type="dxa"/>
            <w:gridSpan w:val="4"/>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2178" w:type="dxa"/>
            <w:gridSpan w:val="4"/>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287" w:type="dxa"/>
            <w:gridSpan w:val="3"/>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188" w:type="dxa"/>
            <w:gridSpan w:val="3"/>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288" w:type="dxa"/>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8977" w:type="dxa"/>
            <w:gridSpan w:val="16"/>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拟参与本项目主要技术人员情况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018" w:type="dxa"/>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姓名</w:t>
            </w:r>
          </w:p>
        </w:tc>
        <w:tc>
          <w:tcPr>
            <w:tcW w:w="1142" w:type="dxa"/>
            <w:gridSpan w:val="2"/>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性别</w:t>
            </w:r>
          </w:p>
        </w:tc>
        <w:tc>
          <w:tcPr>
            <w:tcW w:w="1080" w:type="dxa"/>
            <w:gridSpan w:val="3"/>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年龄</w:t>
            </w:r>
          </w:p>
        </w:tc>
        <w:tc>
          <w:tcPr>
            <w:tcW w:w="1080" w:type="dxa"/>
            <w:gridSpan w:val="2"/>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职称</w:t>
            </w:r>
          </w:p>
        </w:tc>
        <w:tc>
          <w:tcPr>
            <w:tcW w:w="1407" w:type="dxa"/>
            <w:gridSpan w:val="3"/>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专业</w:t>
            </w:r>
          </w:p>
        </w:tc>
        <w:tc>
          <w:tcPr>
            <w:tcW w:w="1620" w:type="dxa"/>
            <w:gridSpan w:val="3"/>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学历</w:t>
            </w:r>
          </w:p>
        </w:tc>
        <w:tc>
          <w:tcPr>
            <w:tcW w:w="1630" w:type="dxa"/>
            <w:gridSpan w:val="2"/>
            <w:vAlign w:val="center"/>
          </w:tcPr>
          <w:p>
            <w:pPr>
              <w:spacing w:line="360" w:lineRule="auto"/>
              <w:jc w:val="center"/>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018" w:type="dxa"/>
            <w:vAlign w:val="center"/>
          </w:tcPr>
          <w:p>
            <w:pPr>
              <w:spacing w:line="360" w:lineRule="auto"/>
              <w:jc w:val="cente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1</w:t>
            </w:r>
          </w:p>
        </w:tc>
        <w:tc>
          <w:tcPr>
            <w:tcW w:w="1142" w:type="dxa"/>
            <w:gridSpan w:val="2"/>
            <w:vAlign w:val="center"/>
          </w:tcPr>
          <w:p>
            <w:pPr>
              <w:spacing w:line="360" w:lineRule="auto"/>
              <w:jc w:val="center"/>
              <w:rPr>
                <w:rFonts w:ascii="宋体"/>
                <w:color w:val="000000" w:themeColor="text1"/>
                <w:sz w:val="24"/>
                <w14:textFill>
                  <w14:solidFill>
                    <w14:schemeClr w14:val="tx1"/>
                  </w14:solidFill>
                </w14:textFill>
              </w:rPr>
            </w:pPr>
          </w:p>
        </w:tc>
        <w:tc>
          <w:tcPr>
            <w:tcW w:w="1080" w:type="dxa"/>
            <w:gridSpan w:val="3"/>
            <w:vAlign w:val="center"/>
          </w:tcPr>
          <w:p>
            <w:pPr>
              <w:spacing w:line="360" w:lineRule="auto"/>
              <w:jc w:val="center"/>
              <w:rPr>
                <w:rFonts w:ascii="宋体"/>
                <w:color w:val="000000" w:themeColor="text1"/>
                <w:sz w:val="24"/>
                <w14:textFill>
                  <w14:solidFill>
                    <w14:schemeClr w14:val="tx1"/>
                  </w14:solidFill>
                </w14:textFill>
              </w:rPr>
            </w:pPr>
          </w:p>
        </w:tc>
        <w:tc>
          <w:tcPr>
            <w:tcW w:w="1080" w:type="dxa"/>
            <w:gridSpan w:val="2"/>
            <w:vAlign w:val="center"/>
          </w:tcPr>
          <w:p>
            <w:pPr>
              <w:spacing w:line="360" w:lineRule="auto"/>
              <w:jc w:val="center"/>
              <w:rPr>
                <w:rFonts w:ascii="宋体"/>
                <w:color w:val="000000" w:themeColor="text1"/>
                <w:sz w:val="24"/>
                <w14:textFill>
                  <w14:solidFill>
                    <w14:schemeClr w14:val="tx1"/>
                  </w14:solidFill>
                </w14:textFill>
              </w:rPr>
            </w:pPr>
          </w:p>
        </w:tc>
        <w:tc>
          <w:tcPr>
            <w:tcW w:w="1407" w:type="dxa"/>
            <w:gridSpan w:val="3"/>
            <w:vAlign w:val="center"/>
          </w:tcPr>
          <w:p>
            <w:pPr>
              <w:spacing w:line="360" w:lineRule="auto"/>
              <w:jc w:val="center"/>
              <w:rPr>
                <w:rFonts w:ascii="宋体"/>
                <w:color w:val="000000" w:themeColor="text1"/>
                <w:sz w:val="24"/>
                <w14:textFill>
                  <w14:solidFill>
                    <w14:schemeClr w14:val="tx1"/>
                  </w14:solidFill>
                </w14:textFill>
              </w:rPr>
            </w:pPr>
          </w:p>
        </w:tc>
        <w:tc>
          <w:tcPr>
            <w:tcW w:w="1620" w:type="dxa"/>
            <w:gridSpan w:val="3"/>
            <w:vAlign w:val="center"/>
          </w:tcPr>
          <w:p>
            <w:pPr>
              <w:spacing w:line="360" w:lineRule="auto"/>
              <w:jc w:val="center"/>
              <w:rPr>
                <w:rFonts w:ascii="宋体"/>
                <w:color w:val="000000" w:themeColor="text1"/>
                <w:sz w:val="24"/>
                <w14:textFill>
                  <w14:solidFill>
                    <w14:schemeClr w14:val="tx1"/>
                  </w14:solidFill>
                </w14:textFill>
              </w:rPr>
            </w:pPr>
          </w:p>
        </w:tc>
        <w:tc>
          <w:tcPr>
            <w:tcW w:w="1630" w:type="dxa"/>
            <w:gridSpan w:val="2"/>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018" w:type="dxa"/>
            <w:vAlign w:val="center"/>
          </w:tcPr>
          <w:p>
            <w:pPr>
              <w:spacing w:line="360" w:lineRule="auto"/>
              <w:jc w:val="cente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2</w:t>
            </w:r>
          </w:p>
        </w:tc>
        <w:tc>
          <w:tcPr>
            <w:tcW w:w="1142" w:type="dxa"/>
            <w:gridSpan w:val="2"/>
            <w:vAlign w:val="center"/>
          </w:tcPr>
          <w:p>
            <w:pPr>
              <w:spacing w:line="360" w:lineRule="auto"/>
              <w:jc w:val="center"/>
              <w:rPr>
                <w:rFonts w:ascii="宋体"/>
                <w:color w:val="000000" w:themeColor="text1"/>
                <w:sz w:val="24"/>
                <w14:textFill>
                  <w14:solidFill>
                    <w14:schemeClr w14:val="tx1"/>
                  </w14:solidFill>
                </w14:textFill>
              </w:rPr>
            </w:pPr>
          </w:p>
        </w:tc>
        <w:tc>
          <w:tcPr>
            <w:tcW w:w="1080" w:type="dxa"/>
            <w:gridSpan w:val="3"/>
            <w:vAlign w:val="center"/>
          </w:tcPr>
          <w:p>
            <w:pPr>
              <w:spacing w:line="360" w:lineRule="auto"/>
              <w:jc w:val="center"/>
              <w:rPr>
                <w:rFonts w:ascii="宋体"/>
                <w:color w:val="000000" w:themeColor="text1"/>
                <w:sz w:val="24"/>
                <w14:textFill>
                  <w14:solidFill>
                    <w14:schemeClr w14:val="tx1"/>
                  </w14:solidFill>
                </w14:textFill>
              </w:rPr>
            </w:pPr>
          </w:p>
        </w:tc>
        <w:tc>
          <w:tcPr>
            <w:tcW w:w="1080" w:type="dxa"/>
            <w:gridSpan w:val="2"/>
            <w:vAlign w:val="center"/>
          </w:tcPr>
          <w:p>
            <w:pPr>
              <w:spacing w:line="360" w:lineRule="auto"/>
              <w:jc w:val="center"/>
              <w:rPr>
                <w:rFonts w:ascii="宋体"/>
                <w:color w:val="000000" w:themeColor="text1"/>
                <w:sz w:val="24"/>
                <w14:textFill>
                  <w14:solidFill>
                    <w14:schemeClr w14:val="tx1"/>
                  </w14:solidFill>
                </w14:textFill>
              </w:rPr>
            </w:pPr>
          </w:p>
        </w:tc>
        <w:tc>
          <w:tcPr>
            <w:tcW w:w="1407" w:type="dxa"/>
            <w:gridSpan w:val="3"/>
            <w:vAlign w:val="center"/>
          </w:tcPr>
          <w:p>
            <w:pPr>
              <w:spacing w:line="360" w:lineRule="auto"/>
              <w:jc w:val="center"/>
              <w:rPr>
                <w:rFonts w:ascii="宋体"/>
                <w:color w:val="000000" w:themeColor="text1"/>
                <w:sz w:val="24"/>
                <w14:textFill>
                  <w14:solidFill>
                    <w14:schemeClr w14:val="tx1"/>
                  </w14:solidFill>
                </w14:textFill>
              </w:rPr>
            </w:pPr>
          </w:p>
        </w:tc>
        <w:tc>
          <w:tcPr>
            <w:tcW w:w="1620" w:type="dxa"/>
            <w:gridSpan w:val="3"/>
            <w:vAlign w:val="center"/>
          </w:tcPr>
          <w:p>
            <w:pPr>
              <w:spacing w:line="360" w:lineRule="auto"/>
              <w:jc w:val="center"/>
              <w:rPr>
                <w:rFonts w:ascii="宋体"/>
                <w:color w:val="000000" w:themeColor="text1"/>
                <w:sz w:val="24"/>
                <w14:textFill>
                  <w14:solidFill>
                    <w14:schemeClr w14:val="tx1"/>
                  </w14:solidFill>
                </w14:textFill>
              </w:rPr>
            </w:pPr>
          </w:p>
        </w:tc>
        <w:tc>
          <w:tcPr>
            <w:tcW w:w="1630" w:type="dxa"/>
            <w:gridSpan w:val="2"/>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018" w:type="dxa"/>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142" w:type="dxa"/>
            <w:gridSpan w:val="2"/>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080" w:type="dxa"/>
            <w:gridSpan w:val="3"/>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080" w:type="dxa"/>
            <w:gridSpan w:val="2"/>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407" w:type="dxa"/>
            <w:gridSpan w:val="3"/>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620" w:type="dxa"/>
            <w:gridSpan w:val="3"/>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c>
          <w:tcPr>
            <w:tcW w:w="1630" w:type="dxa"/>
            <w:gridSpan w:val="2"/>
            <w:vAlign w:val="center"/>
          </w:tcPr>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tc>
      </w:tr>
    </w:tbl>
    <w:p>
      <w:pPr>
        <w:pStyle w:val="45"/>
        <w:spacing w:line="360" w:lineRule="auto"/>
        <w:rPr>
          <w:bCs/>
          <w:color w:val="000000" w:themeColor="text1"/>
          <w14:textFill>
            <w14:solidFill>
              <w14:schemeClr w14:val="tx1"/>
            </w14:solidFill>
          </w14:textFill>
        </w:rPr>
      </w:pPr>
    </w:p>
    <w:p>
      <w:pPr>
        <w:spacing w:before="120"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注：</w:t>
      </w:r>
      <w:r>
        <w:rPr>
          <w:rFonts w:ascii="宋体"/>
          <w:b/>
          <w:color w:val="000000" w:themeColor="text1"/>
          <w:szCs w:val="21"/>
          <w14:textFill>
            <w14:solidFill>
              <w14:schemeClr w14:val="tx1"/>
            </w14:solidFill>
          </w14:textFill>
        </w:rPr>
        <w:t>1.</w:t>
      </w:r>
      <w:r>
        <w:rPr>
          <w:rFonts w:hint="eastAsia" w:ascii="宋体"/>
          <w:b/>
          <w:color w:val="000000" w:themeColor="text1"/>
          <w:szCs w:val="21"/>
          <w14:textFill>
            <w14:solidFill>
              <w14:schemeClr w14:val="tx1"/>
            </w14:solidFill>
          </w14:textFill>
        </w:rPr>
        <w:t>在合同执行期间，中标人须设立驻场项目负责人和专业专职的主要技术及服务人员，并在上表中列明；</w:t>
      </w:r>
    </w:p>
    <w:p>
      <w:pPr>
        <w:spacing w:line="360" w:lineRule="auto"/>
        <w:ind w:firstLine="413" w:firstLineChars="196"/>
        <w:rPr>
          <w:rFonts w:ascii="宋体"/>
          <w:b/>
          <w:strike w:val="0"/>
          <w:dstrike/>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t>2.</w:t>
      </w:r>
      <w:r>
        <w:rPr>
          <w:rFonts w:hint="eastAsia" w:ascii="宋体"/>
          <w:b/>
          <w:color w:val="000000" w:themeColor="text1"/>
          <w:szCs w:val="21"/>
          <w14:textFill>
            <w14:solidFill>
              <w14:schemeClr w14:val="tx1"/>
            </w14:solidFill>
          </w14:textFill>
        </w:rPr>
        <w:t>需附上上表所列人员的职称证、上岗证等证明材料文件；</w:t>
      </w:r>
    </w:p>
    <w:p>
      <w:pPr>
        <w:spacing w:line="360" w:lineRule="auto"/>
        <w:rPr>
          <w:rFonts w:ascii="宋体"/>
          <w:bCs/>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供应商</w:t>
      </w:r>
      <w:r>
        <w:rPr>
          <w:rFonts w:hint="eastAsia" w:ascii="宋体"/>
          <w:bCs/>
          <w:color w:val="000000" w:themeColor="text1"/>
          <w:szCs w:val="21"/>
          <w14:textFill>
            <w14:solidFill>
              <w14:schemeClr w14:val="tx1"/>
            </w14:solidFill>
          </w14:textFill>
        </w:rPr>
        <w:t>全称（加盖公章）</w:t>
      </w:r>
      <w:r>
        <w:rPr>
          <w:rFonts w:ascii="宋体"/>
          <w:bCs/>
          <w:color w:val="000000" w:themeColor="text1"/>
          <w:szCs w:val="21"/>
          <w14:textFill>
            <w14:solidFill>
              <w14:schemeClr w14:val="tx1"/>
            </w14:solidFill>
          </w14:textFill>
        </w:rPr>
        <w:t>:</w:t>
      </w:r>
    </w:p>
    <w:p>
      <w:pPr>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法定代表或其授权代表</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w:t>
      </w:r>
    </w:p>
    <w:p>
      <w:pPr>
        <w:spacing w:line="360" w:lineRule="auto"/>
        <w:rPr>
          <w:rFonts w:ascii="宋体"/>
          <w:b/>
          <w:bCs/>
          <w:color w:val="000000" w:themeColor="text1"/>
          <w:kern w:val="0"/>
          <w:sz w:val="28"/>
          <w:szCs w:val="28"/>
          <w14:textFill>
            <w14:solidFill>
              <w14:schemeClr w14:val="tx1"/>
            </w14:solidFill>
          </w14:textFill>
        </w:rPr>
      </w:pPr>
      <w:r>
        <w:rPr>
          <w:rFonts w:hint="eastAsia" w:ascii="宋体"/>
          <w:bCs/>
          <w:color w:val="000000" w:themeColor="text1"/>
          <w:szCs w:val="21"/>
          <w14:textFill>
            <w14:solidFill>
              <w14:schemeClr w14:val="tx1"/>
            </w14:solidFill>
          </w14:textFill>
        </w:rPr>
        <w:t>日期：</w:t>
      </w:r>
      <w:r>
        <w:rPr>
          <w:rFonts w:ascii="宋体"/>
          <w:bCs/>
          <w:color w:val="000000" w:themeColor="text1"/>
          <w:szCs w:val="21"/>
          <w14:textFill>
            <w14:solidFill>
              <w14:schemeClr w14:val="tx1"/>
            </w14:solidFill>
          </w14:textFill>
        </w:rPr>
        <w:t xml:space="preserve"> 2019</w:t>
      </w:r>
      <w:r>
        <w:rPr>
          <w:rFonts w:hint="eastAsia" w:ascii="宋体"/>
          <w:bCs/>
          <w:color w:val="000000" w:themeColor="text1"/>
          <w:szCs w:val="21"/>
          <w14:textFill>
            <w14:solidFill>
              <w14:schemeClr w14:val="tx1"/>
            </w14:solidFill>
          </w14:textFill>
        </w:rPr>
        <w:t>年月日</w:t>
      </w:r>
    </w:p>
    <w:p>
      <w:pPr>
        <w:spacing w:line="360" w:lineRule="auto"/>
        <w:rPr>
          <w:rFonts w:ascii="宋体"/>
          <w:b/>
          <w:bCs/>
          <w:color w:val="000000" w:themeColor="text1"/>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16</w:t>
      </w:r>
      <w:r>
        <w:rPr>
          <w:rFonts w:hint="eastAsia" w:ascii="宋体"/>
          <w:b/>
          <w:bCs/>
          <w:color w:val="000000" w:themeColor="text1"/>
          <w:kern w:val="0"/>
          <w:sz w:val="28"/>
          <w:szCs w:val="28"/>
          <w14:textFill>
            <w14:solidFill>
              <w14:schemeClr w14:val="tx1"/>
            </w14:solidFill>
          </w14:textFill>
        </w:rPr>
        <w:t>竞争性磋商保证金汇款声明函</w:t>
      </w:r>
    </w:p>
    <w:p>
      <w:pPr>
        <w:spacing w:line="360" w:lineRule="auto"/>
        <w:rPr>
          <w:rFonts w:ascii="宋体" w:cs="Arial"/>
          <w:b/>
          <w:color w:val="000000" w:themeColor="text1"/>
          <w:sz w:val="24"/>
          <w14:textFill>
            <w14:solidFill>
              <w14:schemeClr w14:val="tx1"/>
            </w14:solidFill>
          </w14:textFill>
        </w:rPr>
      </w:pPr>
    </w:p>
    <w:p>
      <w:pPr>
        <w:spacing w:line="360" w:lineRule="auto"/>
        <w:rPr>
          <w:rFonts w:ascii="宋体" w:cs="Arial"/>
          <w:b/>
          <w:color w:val="000000" w:themeColor="text1"/>
          <w:szCs w:val="21"/>
          <w14:textFill>
            <w14:solidFill>
              <w14:schemeClr w14:val="tx1"/>
            </w14:solidFill>
          </w14:textFill>
        </w:rPr>
      </w:pPr>
      <w:r>
        <w:rPr>
          <w:rFonts w:hint="eastAsia" w:ascii="宋体" w:cs="Arial"/>
          <w:b/>
          <w:color w:val="000000" w:themeColor="text1"/>
          <w:szCs w:val="21"/>
          <w14:textFill>
            <w14:solidFill>
              <w14:schemeClr w14:val="tx1"/>
            </w14:solidFill>
          </w14:textFill>
        </w:rPr>
        <w:t>致：</w:t>
      </w:r>
      <w:r>
        <w:rPr>
          <w:rFonts w:hint="eastAsia" w:ascii="宋体"/>
          <w:b/>
          <w:color w:val="000000" w:themeColor="text1"/>
          <w:szCs w:val="21"/>
          <w14:textFill>
            <w14:solidFill>
              <w14:schemeClr w14:val="tx1"/>
            </w14:solidFill>
          </w14:textFill>
        </w:rPr>
        <w:t>中达安股份有限公司</w:t>
      </w:r>
    </w:p>
    <w:p>
      <w:pPr>
        <w:tabs>
          <w:tab w:val="left" w:pos="1560"/>
        </w:tabs>
        <w:spacing w:line="360" w:lineRule="auto"/>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ab/>
      </w:r>
    </w:p>
    <w:p>
      <w:pPr>
        <w:spacing w:line="360" w:lineRule="auto"/>
        <w:ind w:firstLine="420" w:firstLineChars="200"/>
        <w:rPr>
          <w:rFonts w:ascii="宋体" w:cs="Arial"/>
          <w:color w:val="000000" w:themeColor="text1"/>
          <w:szCs w:val="21"/>
          <w14:textFill>
            <w14:solidFill>
              <w14:schemeClr w14:val="tx1"/>
            </w14:solidFill>
          </w14:textFill>
        </w:rPr>
      </w:pPr>
      <w:r>
        <w:rPr>
          <w:rFonts w:hint="eastAsia" w:ascii="宋体" w:cs="Arial"/>
          <w:color w:val="000000" w:themeColor="text1"/>
          <w:szCs w:val="21"/>
          <w14:textFill>
            <w14:solidFill>
              <w14:schemeClr w14:val="tx1"/>
            </w14:solidFill>
          </w14:textFill>
        </w:rPr>
        <w:t>我方为</w:t>
      </w:r>
      <w:r>
        <w:rPr>
          <w:rFonts w:hint="eastAsia" w:ascii="宋体"/>
          <w:color w:val="000000" w:themeColor="text1"/>
          <w:szCs w:val="21"/>
          <w:u w:val="single"/>
          <w14:textFill>
            <w14:solidFill>
              <w14:schemeClr w14:val="tx1"/>
            </w14:solidFill>
          </w14:textFill>
        </w:rPr>
        <w:t>配送清洁剂及维保采购项目</w:t>
      </w:r>
      <w:r>
        <w:rPr>
          <w:rFonts w:hint="eastAsia" w:ascii="宋体" w:cs="Arial"/>
          <w:color w:val="000000" w:themeColor="text1"/>
          <w:szCs w:val="21"/>
          <w14:textFill>
            <w14:solidFill>
              <w14:schemeClr w14:val="tx1"/>
            </w14:solidFill>
          </w14:textFill>
        </w:rPr>
        <w:t>（项目编号：</w:t>
      </w:r>
      <w:r>
        <w:rPr>
          <w:rFonts w:ascii="宋体" w:cs="Arial"/>
          <w:color w:val="000000" w:themeColor="text1"/>
          <w:szCs w:val="21"/>
          <w:u w:val="single"/>
          <w14:textFill>
            <w14:solidFill>
              <w14:schemeClr w14:val="tx1"/>
            </w14:solidFill>
          </w14:textFill>
        </w:rPr>
        <w:t>GDDACG2019CS0709</w:t>
      </w:r>
      <w:r>
        <w:rPr>
          <w:rFonts w:hint="eastAsia" w:ascii="宋体" w:cs="Arial"/>
          <w:color w:val="000000" w:themeColor="text1"/>
          <w:szCs w:val="21"/>
          <w14:textFill>
            <w14:solidFill>
              <w14:schemeClr w14:val="tx1"/>
            </w14:solidFill>
          </w14:textFill>
        </w:rPr>
        <w:t>）递交竞争性磋商保证金人民币元（大写：人民币</w:t>
      </w:r>
      <w:r>
        <w:rPr>
          <w:rFonts w:ascii="宋体" w:cs="Arial"/>
          <w:color w:val="000000" w:themeColor="text1"/>
          <w:szCs w:val="21"/>
          <w14:textFill>
            <w14:solidFill>
              <w14:schemeClr w14:val="tx1"/>
            </w14:solidFill>
          </w14:textFill>
        </w:rPr>
        <w:t xml:space="preserve">      </w:t>
      </w:r>
      <w:r>
        <w:rPr>
          <w:rFonts w:hint="eastAsia" w:ascii="宋体" w:cs="Arial"/>
          <w:color w:val="000000" w:themeColor="text1"/>
          <w:szCs w:val="21"/>
          <w14:textFill>
            <w14:solidFill>
              <w14:schemeClr w14:val="tx1"/>
            </w14:solidFill>
          </w14:textFill>
        </w:rPr>
        <w:t>元）已缴纳。</w:t>
      </w:r>
    </w:p>
    <w:p>
      <w:pPr>
        <w:spacing w:line="360" w:lineRule="auto"/>
        <w:ind w:firstLine="420" w:firstLineChars="200"/>
        <w:rPr>
          <w:rFonts w:ascii="宋体" w:cs="Arial"/>
          <w:color w:val="000000" w:themeColor="text1"/>
          <w:szCs w:val="21"/>
          <w14:textFill>
            <w14:solidFill>
              <w14:schemeClr w14:val="tx1"/>
            </w14:solidFill>
          </w14:textFill>
        </w:rPr>
      </w:pPr>
      <w:r>
        <w:rPr>
          <w:rFonts w:hint="eastAsia" w:ascii="宋体" w:cs="Arial"/>
          <w:color w:val="000000" w:themeColor="text1"/>
          <w:szCs w:val="21"/>
          <w14:textFill>
            <w14:solidFill>
              <w14:schemeClr w14:val="tx1"/>
            </w14:solidFill>
          </w14:textFill>
        </w:rPr>
        <w:t>退还磋商保证金时请按以下内容划入我方账户。若因内容不全、错误、字迹潦草模糊导致该项目磋商保证金未能及时退还或退还过程中发生错误，我方将自行承担全部责任和损失。</w:t>
      </w:r>
    </w:p>
    <w:tbl>
      <w:tblPr>
        <w:tblStyle w:val="88"/>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11"/>
        <w:gridCol w:w="4097"/>
        <w:gridCol w:w="1080"/>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8" w:type="dxa"/>
            <w:vMerge w:val="restart"/>
            <w:textDirection w:val="tbRlV"/>
            <w:vAlign w:val="center"/>
          </w:tcPr>
          <w:p>
            <w:pPr>
              <w:spacing w:line="360" w:lineRule="auto"/>
              <w:ind w:left="113" w:right="113"/>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收款人</w:t>
            </w:r>
          </w:p>
        </w:tc>
        <w:tc>
          <w:tcPr>
            <w:tcW w:w="1611"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收款人名称</w:t>
            </w:r>
          </w:p>
        </w:tc>
        <w:tc>
          <w:tcPr>
            <w:tcW w:w="6701" w:type="dxa"/>
            <w:gridSpan w:val="3"/>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8" w:type="dxa"/>
            <w:vMerge w:val="continue"/>
            <w:vAlign w:val="center"/>
          </w:tcPr>
          <w:p>
            <w:pPr>
              <w:rPr>
                <w:color w:val="000000" w:themeColor="text1"/>
                <w14:textFill>
                  <w14:solidFill>
                    <w14:schemeClr w14:val="tx1"/>
                  </w14:solidFill>
                </w14:textFill>
              </w:rPr>
            </w:pPr>
          </w:p>
        </w:tc>
        <w:tc>
          <w:tcPr>
            <w:tcW w:w="1611"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收款人地址</w:t>
            </w:r>
          </w:p>
        </w:tc>
        <w:tc>
          <w:tcPr>
            <w:tcW w:w="6701" w:type="dxa"/>
            <w:gridSpan w:val="3"/>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548" w:type="dxa"/>
            <w:vMerge w:val="continue"/>
            <w:vAlign w:val="center"/>
          </w:tcPr>
          <w:p>
            <w:pPr>
              <w:rPr>
                <w:color w:val="000000" w:themeColor="text1"/>
                <w14:textFill>
                  <w14:solidFill>
                    <w14:schemeClr w14:val="tx1"/>
                  </w14:solidFill>
                </w14:textFill>
              </w:rPr>
            </w:pPr>
          </w:p>
        </w:tc>
        <w:tc>
          <w:tcPr>
            <w:tcW w:w="1611"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开户银行</w:t>
            </w:r>
            <w:r>
              <w:rPr>
                <w:rFonts w:ascii="宋体"/>
                <w:color w:val="000000" w:themeColor="text1"/>
                <w:szCs w:val="21"/>
                <w14:textFill>
                  <w14:solidFill>
                    <w14:schemeClr w14:val="tx1"/>
                  </w14:solidFill>
                </w14:textFill>
              </w:rPr>
              <w:br w:type="textWrapping"/>
            </w:r>
            <w:r>
              <w:rPr>
                <w:rFonts w:hint="eastAsia" w:ascii="宋体"/>
                <w:color w:val="000000" w:themeColor="text1"/>
                <w:szCs w:val="21"/>
                <w14:textFill>
                  <w14:solidFill>
                    <w14:schemeClr w14:val="tx1"/>
                  </w14:solidFill>
                </w14:textFill>
              </w:rPr>
              <w:t>（含汇入地点）</w:t>
            </w:r>
          </w:p>
        </w:tc>
        <w:tc>
          <w:tcPr>
            <w:tcW w:w="4097" w:type="dxa"/>
            <w:vAlign w:val="center"/>
          </w:tcPr>
          <w:p>
            <w:pPr>
              <w:spacing w:line="360" w:lineRule="auto"/>
              <w:jc w:val="center"/>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联系人</w:t>
            </w:r>
          </w:p>
        </w:tc>
        <w:tc>
          <w:tcPr>
            <w:tcW w:w="1524" w:type="dxa"/>
            <w:vAlign w:val="center"/>
          </w:tcPr>
          <w:p>
            <w:pPr>
              <w:spacing w:line="360"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8" w:type="dxa"/>
            <w:vMerge w:val="continue"/>
            <w:vAlign w:val="center"/>
          </w:tcPr>
          <w:p>
            <w:pPr>
              <w:rPr>
                <w:color w:val="000000" w:themeColor="text1"/>
                <w14:textFill>
                  <w14:solidFill>
                    <w14:schemeClr w14:val="tx1"/>
                  </w14:solidFill>
                </w14:textFill>
              </w:rPr>
            </w:pPr>
          </w:p>
        </w:tc>
        <w:tc>
          <w:tcPr>
            <w:tcW w:w="1611"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帐号</w:t>
            </w:r>
          </w:p>
        </w:tc>
        <w:tc>
          <w:tcPr>
            <w:tcW w:w="4097" w:type="dxa"/>
            <w:vAlign w:val="center"/>
          </w:tcPr>
          <w:p>
            <w:pPr>
              <w:spacing w:line="360" w:lineRule="auto"/>
              <w:jc w:val="center"/>
              <w:rPr>
                <w:rFonts w:ascii="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联系电话</w:t>
            </w:r>
          </w:p>
        </w:tc>
        <w:tc>
          <w:tcPr>
            <w:tcW w:w="1524" w:type="dxa"/>
            <w:vAlign w:val="center"/>
          </w:tcPr>
          <w:p>
            <w:pPr>
              <w:spacing w:line="360" w:lineRule="auto"/>
              <w:jc w:val="center"/>
              <w:rPr>
                <w:rFonts w:ascii="宋体"/>
                <w:color w:val="000000" w:themeColor="text1"/>
                <w:szCs w:val="21"/>
                <w14:textFill>
                  <w14:solidFill>
                    <w14:schemeClr w14:val="tx1"/>
                  </w14:solidFill>
                </w14:textFill>
              </w:rPr>
            </w:pPr>
          </w:p>
        </w:tc>
      </w:tr>
    </w:tbl>
    <w:p>
      <w:pPr>
        <w:spacing w:line="360" w:lineRule="auto"/>
        <w:ind w:firstLine="3373" w:firstLineChars="1600"/>
        <w:rPr>
          <w:rFonts w:ascii="宋体"/>
          <w:b/>
          <w:color w:val="000000" w:themeColor="text1"/>
          <w:szCs w:val="21"/>
          <w14:textFill>
            <w14:solidFill>
              <w14:schemeClr w14:val="tx1"/>
            </w14:solidFill>
          </w14:textFill>
        </w:rPr>
      </w:pPr>
    </w:p>
    <w:p>
      <w:pPr>
        <w:spacing w:line="360" w:lineRule="auto"/>
        <w:ind w:firstLine="3373" w:firstLineChars="1600"/>
        <w:rPr>
          <w:rFonts w:ascii="宋体"/>
          <w:b/>
          <w:color w:val="000000" w:themeColor="text1"/>
          <w:szCs w:val="21"/>
          <w14:textFill>
            <w14:solidFill>
              <w14:schemeClr w14:val="tx1"/>
            </w14:solidFill>
          </w14:textFill>
        </w:rPr>
      </w:pPr>
    </w:p>
    <w:tbl>
      <w:tblPr>
        <w:tblStyle w:val="88"/>
        <w:tblpPr w:leftFromText="180" w:rightFromText="180" w:vertAnchor="text" w:horzAnchor="margin" w:tblpXSpec="center" w:tblpY="500"/>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8" w:hRule="atLeast"/>
        </w:trPr>
        <w:tc>
          <w:tcPr>
            <w:tcW w:w="8920" w:type="dxa"/>
          </w:tcPr>
          <w:p>
            <w:pPr>
              <w:spacing w:line="360" w:lineRule="auto"/>
              <w:ind w:firstLine="3373" w:firstLineChars="1600"/>
              <w:jc w:val="center"/>
              <w:rPr>
                <w:b/>
                <w:color w:val="000000" w:themeColor="text1"/>
                <w:szCs w:val="21"/>
                <w14:textFill>
                  <w14:solidFill>
                    <w14:schemeClr w14:val="tx1"/>
                  </w14:solidFill>
                </w14:textFill>
              </w:rPr>
            </w:pPr>
          </w:p>
          <w:p>
            <w:pPr>
              <w:spacing w:line="360" w:lineRule="auto"/>
              <w:ind w:firstLine="3373" w:firstLineChars="1600"/>
              <w:jc w:val="center"/>
              <w:rPr>
                <w:b/>
                <w:color w:val="000000" w:themeColor="text1"/>
                <w:szCs w:val="21"/>
                <w14:textFill>
                  <w14:solidFill>
                    <w14:schemeClr w14:val="tx1"/>
                  </w14:solidFill>
                </w14:textFill>
              </w:rPr>
            </w:pPr>
          </w:p>
          <w:p>
            <w:pPr>
              <w:spacing w:line="360" w:lineRule="auto"/>
              <w:ind w:firstLine="3373" w:firstLineChars="1600"/>
              <w:jc w:val="center"/>
              <w:rPr>
                <w:b/>
                <w:color w:val="000000" w:themeColor="text1"/>
                <w:szCs w:val="21"/>
                <w14:textFill>
                  <w14:solidFill>
                    <w14:schemeClr w14:val="tx1"/>
                  </w14:solidFill>
                </w14:textFill>
              </w:rPr>
            </w:pPr>
          </w:p>
          <w:p>
            <w:pPr>
              <w:spacing w:line="360" w:lineRule="auto"/>
              <w:ind w:firstLine="3373" w:firstLineChars="1600"/>
              <w:jc w:val="center"/>
              <w:rPr>
                <w:b/>
                <w:color w:val="000000" w:themeColor="text1"/>
                <w:szCs w:val="21"/>
                <w14:textFill>
                  <w14:solidFill>
                    <w14:schemeClr w14:val="tx1"/>
                  </w14:solidFill>
                </w14:textFill>
              </w:rPr>
            </w:pPr>
          </w:p>
          <w:p>
            <w:pPr>
              <w:spacing w:line="360" w:lineRule="auto"/>
              <w:ind w:firstLine="2165" w:firstLineChars="1027"/>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磋商保证金汇款单或转账凭证复印件粘贴处</w:t>
            </w:r>
          </w:p>
          <w:p>
            <w:pPr>
              <w:spacing w:line="360" w:lineRule="auto"/>
              <w:ind w:firstLine="4498"/>
              <w:rPr>
                <w:b/>
                <w:color w:val="000000" w:themeColor="text1"/>
                <w:szCs w:val="21"/>
                <w14:textFill>
                  <w14:solidFill>
                    <w14:schemeClr w14:val="tx1"/>
                  </w14:solidFill>
                </w14:textFill>
              </w:rPr>
            </w:pPr>
          </w:p>
        </w:tc>
      </w:tr>
    </w:tbl>
    <w:p>
      <w:pPr>
        <w:spacing w:line="360" w:lineRule="auto"/>
        <w:ind w:firstLine="3373" w:firstLineChars="1600"/>
        <w:rPr>
          <w:rFonts w:ascii="宋体"/>
          <w:b/>
          <w:color w:val="000000" w:themeColor="text1"/>
          <w:szCs w:val="21"/>
          <w14:textFill>
            <w14:solidFill>
              <w14:schemeClr w14:val="tx1"/>
            </w14:solidFill>
          </w14:textFill>
        </w:rPr>
      </w:pPr>
    </w:p>
    <w:p>
      <w:pPr>
        <w:spacing w:line="360" w:lineRule="auto"/>
        <w:rPr>
          <w:rFonts w:ascii="宋体" w:cs="Arial"/>
          <w:color w:val="000000" w:themeColor="text1"/>
          <w:szCs w:val="21"/>
          <w14:textFill>
            <w14:solidFill>
              <w14:schemeClr w14:val="tx1"/>
            </w14:solidFill>
          </w14:textFill>
        </w:rPr>
      </w:pPr>
    </w:p>
    <w:p>
      <w:pPr>
        <w:spacing w:line="360" w:lineRule="auto"/>
        <w:rPr>
          <w:rFonts w:ascii="宋体" w:cs="Arial"/>
          <w:color w:val="000000" w:themeColor="text1"/>
          <w:szCs w:val="21"/>
          <w14:textFill>
            <w14:solidFill>
              <w14:schemeClr w14:val="tx1"/>
            </w14:solidFill>
          </w14:textFill>
        </w:rPr>
      </w:pPr>
    </w:p>
    <w:p>
      <w:pPr>
        <w:spacing w:line="360" w:lineRule="auto"/>
        <w:rPr>
          <w:rFonts w:ascii="宋体" w:cs="Arial"/>
          <w:color w:val="000000" w:themeColor="text1"/>
          <w:szCs w:val="21"/>
          <w14:textFill>
            <w14:solidFill>
              <w14:schemeClr w14:val="tx1"/>
            </w14:solidFill>
          </w14:textFill>
        </w:rPr>
      </w:pPr>
      <w:r>
        <w:rPr>
          <w:rFonts w:hint="eastAsia" w:ascii="宋体" w:cs="Arial"/>
          <w:color w:val="000000" w:themeColor="text1"/>
          <w:szCs w:val="21"/>
          <w14:textFill>
            <w14:solidFill>
              <w14:schemeClr w14:val="tx1"/>
            </w14:solidFill>
          </w14:textFill>
        </w:rPr>
        <w:t>供应商全称（加盖公章）：</w:t>
      </w:r>
    </w:p>
    <w:p>
      <w:pPr>
        <w:tabs>
          <w:tab w:val="left" w:pos="3885"/>
        </w:tabs>
        <w:spacing w:line="360" w:lineRule="auto"/>
        <w:rPr>
          <w:rFonts w:ascii="宋体" w:cs="Arial"/>
          <w:color w:val="000000" w:themeColor="text1"/>
          <w:szCs w:val="21"/>
          <w14:textFill>
            <w14:solidFill>
              <w14:schemeClr w14:val="tx1"/>
            </w14:solidFill>
          </w14:textFill>
        </w:rPr>
      </w:pPr>
      <w:r>
        <w:rPr>
          <w:rFonts w:hint="eastAsia" w:ascii="宋体" w:cs="Arial"/>
          <w:color w:val="000000" w:themeColor="text1"/>
          <w:szCs w:val="21"/>
          <w14:textFill>
            <w14:solidFill>
              <w14:schemeClr w14:val="tx1"/>
            </w14:solidFill>
          </w14:textFill>
        </w:rPr>
        <w:t>地址：</w:t>
      </w:r>
    </w:p>
    <w:p>
      <w:pPr>
        <w:tabs>
          <w:tab w:val="left" w:pos="3885"/>
        </w:tabs>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日期：</w:t>
      </w:r>
      <w:r>
        <w:rPr>
          <w:rFonts w:ascii="宋体"/>
          <w:bCs/>
          <w:color w:val="000000" w:themeColor="text1"/>
          <w:szCs w:val="21"/>
          <w14:textFill>
            <w14:solidFill>
              <w14:schemeClr w14:val="tx1"/>
            </w14:solidFill>
          </w14:textFill>
        </w:rPr>
        <w:t>2019</w:t>
      </w:r>
      <w:r>
        <w:rPr>
          <w:rFonts w:hint="eastAsia" w:ascii="宋体"/>
          <w:bCs/>
          <w:color w:val="000000" w:themeColor="text1"/>
          <w:szCs w:val="21"/>
          <w14:textFill>
            <w14:solidFill>
              <w14:schemeClr w14:val="tx1"/>
            </w14:solidFill>
          </w14:textFill>
        </w:rPr>
        <w:t>年月日</w:t>
      </w:r>
    </w:p>
    <w:p>
      <w:pPr>
        <w:tabs>
          <w:tab w:val="left" w:pos="3885"/>
        </w:tabs>
        <w:spacing w:line="360" w:lineRule="auto"/>
        <w:rPr>
          <w:rFonts w:ascii="宋体"/>
          <w:bCs/>
          <w:color w:val="000000" w:themeColor="text1"/>
          <w:szCs w:val="21"/>
          <w14:textFill>
            <w14:solidFill>
              <w14:schemeClr w14:val="tx1"/>
            </w14:solidFill>
          </w14:textFill>
        </w:rPr>
      </w:pPr>
    </w:p>
    <w:p>
      <w:pPr>
        <w:tabs>
          <w:tab w:val="left" w:pos="3885"/>
        </w:tabs>
        <w:spacing w:line="360" w:lineRule="auto"/>
        <w:rPr>
          <w:rFonts w:ascii="宋体"/>
          <w:bCs/>
          <w:color w:val="000000" w:themeColor="text1"/>
          <w:szCs w:val="21"/>
          <w14:textFill>
            <w14:solidFill>
              <w14:schemeClr w14:val="tx1"/>
            </w14:solidFill>
          </w14:textFill>
        </w:rPr>
      </w:pPr>
    </w:p>
    <w:p>
      <w:pPr>
        <w:tabs>
          <w:tab w:val="left" w:pos="3885"/>
        </w:tabs>
        <w:spacing w:line="360" w:lineRule="auto"/>
        <w:rPr>
          <w:rFonts w:ascii="宋体"/>
          <w:bCs/>
          <w:color w:val="000000" w:themeColor="text1"/>
          <w:szCs w:val="21"/>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sectPr>
          <w:pgSz w:w="11906" w:h="16838"/>
          <w:pgMar w:top="567" w:right="1304" w:bottom="567" w:left="1361" w:header="567" w:footer="737" w:gutter="0"/>
          <w:docGrid w:linePitch="312" w:charSpace="0"/>
        </w:sectPr>
      </w:pPr>
      <w:r>
        <w:rPr>
          <w:rFonts w:hint="eastAsia"/>
          <w:b/>
          <w:color w:val="000000" w:themeColor="text1"/>
          <w:szCs w:val="21"/>
          <w14:textFill>
            <w14:solidFill>
              <w14:schemeClr w14:val="tx1"/>
            </w14:solidFill>
          </w14:textFill>
        </w:rPr>
        <w:t>注：本竞争性磋商保证金汇款声明函应封装进“报价信封”内。</w:t>
      </w:r>
    </w:p>
    <w:p>
      <w:pPr>
        <w:spacing w:line="360" w:lineRule="auto"/>
        <w:rPr>
          <w:rFonts w:ascii="宋体"/>
          <w:b/>
          <w:bCs/>
          <w:color w:val="000000" w:themeColor="text1"/>
          <w:kern w:val="0"/>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17</w:t>
      </w:r>
      <w:r>
        <w:rPr>
          <w:rFonts w:hint="eastAsia" w:ascii="宋体"/>
          <w:b/>
          <w:bCs/>
          <w:color w:val="000000" w:themeColor="text1"/>
          <w:kern w:val="0"/>
          <w:sz w:val="28"/>
          <w:szCs w:val="28"/>
          <w14:textFill>
            <w14:solidFill>
              <w14:schemeClr w14:val="tx1"/>
            </w14:solidFill>
          </w14:textFill>
        </w:rPr>
        <w:t>实质性条款响应一览表（如适用）</w:t>
      </w: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rFonts w:ascii="宋体" w:cs="Tahoma"/>
          <w:color w:val="000000" w:themeColor="text1"/>
          <w:szCs w:val="21"/>
          <w14:textFill>
            <w14:solidFill>
              <w14:schemeClr w14:val="tx1"/>
            </w14:solidFill>
          </w14:textFill>
        </w:rPr>
      </w:pPr>
      <w:r>
        <w:rPr>
          <w:rFonts w:hint="eastAsia" w:ascii="宋体" w:cs="Tahoma"/>
          <w:color w:val="000000" w:themeColor="text1"/>
          <w:szCs w:val="21"/>
          <w14:textFill>
            <w14:solidFill>
              <w14:schemeClr w14:val="tx1"/>
            </w14:solidFill>
          </w14:textFill>
        </w:rPr>
        <w:t>项目名称</w:t>
      </w:r>
      <w:r>
        <w:rPr>
          <w:rFonts w:hint="eastAsia" w:ascii="宋体" w:cs="Tahoma"/>
          <w:color w:val="000000" w:themeColor="text1"/>
          <w:kern w:val="28"/>
          <w:szCs w:val="21"/>
          <w14:textFill>
            <w14:solidFill>
              <w14:schemeClr w14:val="tx1"/>
            </w14:solidFill>
          </w14:textFill>
        </w:rPr>
        <w:t>：</w:t>
      </w:r>
      <w:r>
        <w:rPr>
          <w:rFonts w:hint="eastAsia" w:ascii="宋体" w:cs="Tahoma"/>
          <w:color w:val="000000" w:themeColor="text1"/>
          <w:szCs w:val="21"/>
          <w14:textFill>
            <w14:solidFill>
              <w14:schemeClr w14:val="tx1"/>
            </w14:solidFill>
          </w14:textFill>
        </w:rPr>
        <w:t>配送清洁剂及维保采购项目</w:t>
      </w:r>
    </w:p>
    <w:p>
      <w:pPr>
        <w:spacing w:line="360" w:lineRule="auto"/>
        <w:rPr>
          <w:rFonts w:ascii="宋体" w:cs="Tahoma"/>
          <w:color w:val="000000" w:themeColor="text1"/>
          <w:szCs w:val="21"/>
          <w14:textFill>
            <w14:solidFill>
              <w14:schemeClr w14:val="tx1"/>
            </w14:solidFill>
          </w14:textFill>
        </w:rPr>
      </w:pPr>
      <w:r>
        <w:rPr>
          <w:rFonts w:hint="eastAsia" w:ascii="宋体" w:cs="Tahoma"/>
          <w:color w:val="000000" w:themeColor="text1"/>
          <w:szCs w:val="21"/>
          <w14:textFill>
            <w14:solidFill>
              <w14:schemeClr w14:val="tx1"/>
            </w14:solidFill>
          </w14:textFill>
        </w:rPr>
        <w:t>项目编号：</w:t>
      </w:r>
      <w:r>
        <w:rPr>
          <w:rFonts w:ascii="宋体" w:cs="Tahoma"/>
          <w:color w:val="000000" w:themeColor="text1"/>
          <w:szCs w:val="21"/>
          <w14:textFill>
            <w14:solidFill>
              <w14:schemeClr w14:val="tx1"/>
            </w14:solidFill>
          </w14:textFill>
        </w:rPr>
        <w:t>GDDACG2019CS0709</w:t>
      </w:r>
    </w:p>
    <w:tbl>
      <w:tblPr>
        <w:tblStyle w:val="88"/>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952"/>
        <w:gridCol w:w="1134"/>
        <w:gridCol w:w="1134"/>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952" w:type="dxa"/>
            <w:tcBorders>
              <w:left w:val="single" w:color="000000" w:sz="4" w:space="0"/>
            </w:tcBorders>
            <w:vAlign w:val="center"/>
          </w:tcPr>
          <w:p>
            <w:pPr>
              <w:spacing w:before="240" w:line="360" w:lineRule="auto"/>
              <w:ind w:left="902" w:hanging="902"/>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带“★”号响应内容</w:t>
            </w:r>
          </w:p>
        </w:tc>
        <w:tc>
          <w:tcPr>
            <w:tcW w:w="1134"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是否响应</w:t>
            </w:r>
          </w:p>
        </w:tc>
        <w:tc>
          <w:tcPr>
            <w:tcW w:w="1134"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偏离说明</w:t>
            </w:r>
          </w:p>
        </w:tc>
        <w:tc>
          <w:tcPr>
            <w:tcW w:w="1076"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1</w:t>
            </w:r>
          </w:p>
        </w:tc>
        <w:tc>
          <w:tcPr>
            <w:tcW w:w="4952" w:type="dxa"/>
            <w:tcBorders>
              <w:left w:val="single" w:color="000000" w:sz="4" w:space="0"/>
            </w:tcBorders>
          </w:tcPr>
          <w:p>
            <w:pPr>
              <w:spacing w:line="360" w:lineRule="auto"/>
              <w:rPr>
                <w:rFonts w:ascii="宋体"/>
                <w:color w:val="000000" w:themeColor="text1"/>
                <w:szCs w:val="21"/>
                <w14:textFill>
                  <w14:solidFill>
                    <w14:schemeClr w14:val="tx1"/>
                  </w14:solidFill>
                </w14:textFill>
              </w:rPr>
            </w:pPr>
          </w:p>
        </w:tc>
        <w:tc>
          <w:tcPr>
            <w:tcW w:w="1134"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c>
          <w:tcPr>
            <w:tcW w:w="1134"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c>
          <w:tcPr>
            <w:tcW w:w="1076"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w:t>
            </w:r>
          </w:p>
        </w:tc>
        <w:tc>
          <w:tcPr>
            <w:tcW w:w="4952" w:type="dxa"/>
            <w:tcBorders>
              <w:left w:val="single" w:color="000000" w:sz="4" w:space="0"/>
            </w:tcBorders>
          </w:tcPr>
          <w:p>
            <w:pPr>
              <w:spacing w:line="360" w:lineRule="auto"/>
              <w:rPr>
                <w:rFonts w:ascii="宋体"/>
                <w:color w:val="000000" w:themeColor="text1"/>
                <w:szCs w:val="21"/>
                <w14:textFill>
                  <w14:solidFill>
                    <w14:schemeClr w14:val="tx1"/>
                  </w14:solidFill>
                </w14:textFill>
              </w:rPr>
            </w:pPr>
          </w:p>
        </w:tc>
        <w:tc>
          <w:tcPr>
            <w:tcW w:w="1134"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c>
          <w:tcPr>
            <w:tcW w:w="1134"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c>
          <w:tcPr>
            <w:tcW w:w="1076"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3</w:t>
            </w:r>
          </w:p>
        </w:tc>
        <w:tc>
          <w:tcPr>
            <w:tcW w:w="4952" w:type="dxa"/>
            <w:tcBorders>
              <w:left w:val="single" w:color="000000" w:sz="4" w:space="0"/>
            </w:tcBorders>
          </w:tcPr>
          <w:p>
            <w:pPr>
              <w:spacing w:line="360" w:lineRule="auto"/>
              <w:rPr>
                <w:rFonts w:ascii="宋体"/>
                <w:color w:val="000000" w:themeColor="text1"/>
                <w:szCs w:val="21"/>
                <w14:textFill>
                  <w14:solidFill>
                    <w14:schemeClr w14:val="tx1"/>
                  </w14:solidFill>
                </w14:textFill>
              </w:rPr>
            </w:pPr>
          </w:p>
        </w:tc>
        <w:tc>
          <w:tcPr>
            <w:tcW w:w="1134"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c>
          <w:tcPr>
            <w:tcW w:w="1134"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c>
          <w:tcPr>
            <w:tcW w:w="1076" w:type="dxa"/>
            <w:vAlign w:val="center"/>
          </w:tcPr>
          <w:p>
            <w:pPr>
              <w:spacing w:before="240" w:line="360" w:lineRule="auto"/>
              <w:ind w:left="902" w:hanging="902"/>
              <w:jc w:val="center"/>
              <w:rPr>
                <w:rFonts w:ascii="宋体"/>
                <w:color w:val="000000" w:themeColor="text1"/>
                <w:szCs w:val="21"/>
                <w14:textFill>
                  <w14:solidFill>
                    <w14:schemeClr w14:val="tx1"/>
                  </w14:solidFill>
                </w14:textFill>
              </w:rPr>
            </w:pPr>
          </w:p>
        </w:tc>
      </w:tr>
    </w:tbl>
    <w:p>
      <w:pPr>
        <w:spacing w:line="360" w:lineRule="auto"/>
        <w:rPr>
          <w:rFonts w:ascii="宋体"/>
          <w:b/>
          <w:bCs/>
          <w:color w:val="000000" w:themeColor="text1"/>
          <w:szCs w:val="21"/>
          <w14:textFill>
            <w14:solidFill>
              <w14:schemeClr w14:val="tx1"/>
            </w14:solidFill>
          </w14:textFill>
        </w:rPr>
      </w:pPr>
    </w:p>
    <w:p>
      <w:pPr>
        <w:spacing w:line="360" w:lineRule="auto"/>
        <w:rPr>
          <w:rFonts w:ascii="宋体"/>
          <w:b/>
          <w:bCs/>
          <w:color w:val="000000" w:themeColor="text1"/>
          <w:szCs w:val="21"/>
          <w14:textFill>
            <w14:solidFill>
              <w14:schemeClr w14:val="tx1"/>
            </w14:solidFill>
          </w14:textFill>
        </w:rPr>
      </w:pPr>
      <w:r>
        <w:rPr>
          <w:rFonts w:hint="eastAsia" w:ascii="宋体"/>
          <w:b/>
          <w:bCs/>
          <w:color w:val="000000" w:themeColor="text1"/>
          <w:szCs w:val="21"/>
          <w14:textFill>
            <w14:solidFill>
              <w14:schemeClr w14:val="tx1"/>
            </w14:solidFill>
          </w14:textFill>
        </w:rPr>
        <w:t>说明：</w:t>
      </w:r>
      <w:r>
        <w:rPr>
          <w:rFonts w:ascii="宋体"/>
          <w:b/>
          <w:bCs/>
          <w:color w:val="000000" w:themeColor="text1"/>
          <w:szCs w:val="21"/>
          <w14:textFill>
            <w14:solidFill>
              <w14:schemeClr w14:val="tx1"/>
            </w14:solidFill>
          </w14:textFill>
        </w:rPr>
        <w:t>1</w:t>
      </w:r>
      <w:r>
        <w:rPr>
          <w:rFonts w:hint="eastAsia" w:ascii="宋体"/>
          <w:b/>
          <w:bCs/>
          <w:color w:val="000000" w:themeColor="text1"/>
          <w:szCs w:val="21"/>
          <w14:textFill>
            <w14:solidFill>
              <w14:schemeClr w14:val="tx1"/>
            </w14:solidFill>
          </w14:textFill>
        </w:rPr>
        <w:t>、供应商必须对应竞争性磋商文件的“★”号条款逐条应答并按要求填写下表。</w:t>
      </w:r>
    </w:p>
    <w:p>
      <w:pPr>
        <w:spacing w:line="360" w:lineRule="auto"/>
        <w:ind w:left="718" w:leftChars="342"/>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2</w:t>
      </w:r>
      <w:r>
        <w:rPr>
          <w:rFonts w:hint="eastAsia" w:ascii="宋体"/>
          <w:b/>
          <w:bCs/>
          <w:color w:val="000000" w:themeColor="text1"/>
          <w:szCs w:val="21"/>
          <w14:textFill>
            <w14:solidFill>
              <w14:schemeClr w14:val="tx1"/>
            </w14:solidFill>
          </w14:textFill>
        </w:rPr>
        <w:t>、对完全响应的条目在下表相应列中标注“○”。对有偏离的条目在下表相应列中标注“×”，并简述偏离内容。</w:t>
      </w: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供应商全称（加盖公章）</w:t>
      </w:r>
      <w:r>
        <w:rPr>
          <w:rFonts w:ascii="宋体"/>
          <w:bCs/>
          <w:color w:val="000000" w:themeColor="text1"/>
          <w:szCs w:val="21"/>
          <w14:textFill>
            <w14:solidFill>
              <w14:schemeClr w14:val="tx1"/>
            </w14:solidFill>
          </w14:textFill>
        </w:rPr>
        <w:t>:</w:t>
      </w:r>
    </w:p>
    <w:p>
      <w:pPr>
        <w:spacing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法定代表人或其授权代表</w:t>
      </w:r>
      <w:r>
        <w:rPr>
          <w:rFonts w:ascii="宋体"/>
          <w:bCs/>
          <w:color w:val="000000" w:themeColor="text1"/>
          <w:szCs w:val="21"/>
          <w14:textFill>
            <w14:solidFill>
              <w14:schemeClr w14:val="tx1"/>
            </w14:solidFill>
          </w14:textFill>
        </w:rPr>
        <w:t>(</w:t>
      </w:r>
      <w:r>
        <w:rPr>
          <w:rFonts w:hint="eastAsia" w:ascii="宋体"/>
          <w:color w:val="000000" w:themeColor="text1"/>
          <w:szCs w:val="21"/>
          <w14:textFill>
            <w14:solidFill>
              <w14:schemeClr w14:val="tx1"/>
            </w14:solidFill>
          </w14:textFill>
        </w:rPr>
        <w:t>签字或签章</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w:t>
      </w:r>
    </w:p>
    <w:p>
      <w:pPr>
        <w:spacing w:line="36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日期：年</w:t>
      </w:r>
      <w:r>
        <w:rPr>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月</w:t>
      </w:r>
      <w:r>
        <w:rPr>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日</w:t>
      </w:r>
      <w:bookmarkEnd w:id="337"/>
      <w:bookmarkEnd w:id="338"/>
      <w:bookmarkEnd w:id="339"/>
      <w:bookmarkEnd w:id="340"/>
      <w:bookmarkEnd w:id="341"/>
      <w:bookmarkEnd w:id="343"/>
      <w:bookmarkEnd w:id="344"/>
      <w:bookmarkEnd w:id="345"/>
      <w:bookmarkEnd w:id="346"/>
      <w:bookmarkEnd w:id="347"/>
      <w:bookmarkEnd w:id="348"/>
      <w:bookmarkEnd w:id="349"/>
      <w:bookmarkEnd w:id="350"/>
      <w:bookmarkEnd w:id="351"/>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rFonts w:ascii="宋体"/>
          <w:b/>
          <w:bCs/>
          <w:color w:val="000000" w:themeColor="text1"/>
          <w:kern w:val="0"/>
          <w:sz w:val="28"/>
          <w:szCs w:val="28"/>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18</w:t>
      </w:r>
      <w:r>
        <w:rPr>
          <w:rFonts w:hint="eastAsia" w:ascii="宋体"/>
          <w:b/>
          <w:bCs/>
          <w:color w:val="000000" w:themeColor="text1"/>
          <w:kern w:val="0"/>
          <w:sz w:val="28"/>
          <w:szCs w:val="28"/>
          <w14:textFill>
            <w14:solidFill>
              <w14:schemeClr w14:val="tx1"/>
            </w14:solidFill>
          </w14:textFill>
        </w:rPr>
        <w:t>采购人配合的条件及伴随服务</w:t>
      </w:r>
    </w:p>
    <w:p>
      <w:pPr>
        <w:spacing w:line="360" w:lineRule="auto"/>
        <w:rPr>
          <w:rFonts w:ascii="黑体" w:eastAsia="黑体"/>
          <w:b/>
          <w:bCs/>
          <w:color w:val="000000" w:themeColor="text1"/>
          <w:kern w:val="0"/>
          <w:szCs w:val="21"/>
          <w14:textFill>
            <w14:solidFill>
              <w14:schemeClr w14:val="tx1"/>
            </w14:solidFill>
          </w14:textFill>
        </w:rPr>
      </w:pPr>
    </w:p>
    <w:p>
      <w:pPr>
        <w:spacing w:line="360" w:lineRule="auto"/>
        <w:ind w:firstLine="403"/>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为配合本服务计划进度时间表所进行的各阶段工作，</w:t>
      </w:r>
      <w:r>
        <w:rPr>
          <w:rFonts w:hint="eastAsia" w:ascii="宋体" w:cs="宋体"/>
          <w:color w:val="000000" w:themeColor="text1"/>
          <w:kern w:val="0"/>
          <w:szCs w:val="21"/>
          <w14:textFill>
            <w14:solidFill>
              <w14:schemeClr w14:val="tx1"/>
            </w14:solidFill>
          </w14:textFill>
        </w:rPr>
        <w:t>供应商</w:t>
      </w:r>
      <w:r>
        <w:rPr>
          <w:rFonts w:hint="eastAsia"/>
          <w:color w:val="000000" w:themeColor="text1"/>
          <w:szCs w:val="21"/>
          <w14:textFill>
            <w14:solidFill>
              <w14:schemeClr w14:val="tx1"/>
            </w14:solidFill>
          </w14:textFill>
        </w:rPr>
        <w:t>必须列明需要采购人配合的工作内容和具体要求。</w:t>
      </w:r>
    </w:p>
    <w:p>
      <w:pPr>
        <w:spacing w:line="360" w:lineRule="auto"/>
        <w:rPr>
          <w:rFonts w:ascii="黑体" w:eastAsia="黑体"/>
          <w:b/>
          <w:bCs/>
          <w:color w:val="000000" w:themeColor="text1"/>
          <w:kern w:val="0"/>
          <w:szCs w:val="21"/>
          <w14:textFill>
            <w14:solidFill>
              <w14:schemeClr w14:val="tx1"/>
            </w14:solidFill>
          </w14:textFill>
        </w:rPr>
      </w:pPr>
    </w:p>
    <w:p>
      <w:pPr>
        <w:spacing w:line="360" w:lineRule="auto"/>
        <w:rPr>
          <w:rFonts w:ascii="黑体" w:eastAsia="黑体"/>
          <w:b/>
          <w:bCs/>
          <w:color w:val="000000" w:themeColor="text1"/>
          <w:kern w:val="0"/>
          <w:szCs w:val="21"/>
          <w14:textFill>
            <w14:solidFill>
              <w14:schemeClr w14:val="tx1"/>
            </w14:solidFill>
          </w14:textFill>
        </w:rPr>
      </w:pPr>
    </w:p>
    <w:p>
      <w:pPr>
        <w:spacing w:line="360" w:lineRule="auto"/>
        <w:rPr>
          <w:rFonts w:ascii="黑体" w:eastAsia="黑体"/>
          <w:b/>
          <w:bCs/>
          <w:color w:val="000000" w:themeColor="text1"/>
          <w:kern w:val="0"/>
          <w:szCs w:val="21"/>
          <w14:textFill>
            <w14:solidFill>
              <w14:schemeClr w14:val="tx1"/>
            </w14:solidFill>
          </w14:textFill>
        </w:rPr>
      </w:pPr>
    </w:p>
    <w:p>
      <w:pPr>
        <w:spacing w:line="360" w:lineRule="auto"/>
        <w:rPr>
          <w:rFonts w:ascii="黑体" w:eastAsia="黑体"/>
          <w:b/>
          <w:bCs/>
          <w:color w:val="000000" w:themeColor="text1"/>
          <w:kern w:val="0"/>
          <w:szCs w:val="21"/>
          <w14:textFill>
            <w14:solidFill>
              <w14:schemeClr w14:val="tx1"/>
            </w14:solidFill>
          </w14:textFill>
        </w:rPr>
      </w:pPr>
    </w:p>
    <w:p>
      <w:pPr>
        <w:spacing w:line="360" w:lineRule="auto"/>
        <w:rPr>
          <w:rFonts w:ascii="宋体"/>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spacing w:line="360" w:lineRule="auto"/>
        <w:rPr>
          <w:bCs/>
          <w:color w:val="000000" w:themeColor="text1"/>
          <w:szCs w:val="21"/>
          <w14:textFill>
            <w14:solidFill>
              <w14:schemeClr w14:val="tx1"/>
            </w14:solidFill>
          </w14:textFill>
        </w:rPr>
      </w:pPr>
    </w:p>
    <w:p>
      <w:pPr>
        <w:widowControl/>
        <w:jc w:val="left"/>
        <w:rPr>
          <w:rFonts w:ascii="宋体"/>
          <w:b/>
          <w:bCs/>
          <w:color w:val="000000" w:themeColor="text1"/>
          <w:kern w:val="0"/>
          <w:sz w:val="28"/>
          <w:szCs w:val="28"/>
          <w14:textFill>
            <w14:solidFill>
              <w14:schemeClr w14:val="tx1"/>
            </w14:solidFill>
          </w14:textFill>
        </w:rPr>
      </w:pPr>
      <w:r>
        <w:rPr>
          <w:rFonts w:ascii="宋体"/>
          <w:b/>
          <w:bCs/>
          <w:color w:val="000000" w:themeColor="text1"/>
          <w:kern w:val="0"/>
          <w:sz w:val="28"/>
          <w:szCs w:val="28"/>
          <w14:textFill>
            <w14:solidFill>
              <w14:schemeClr w14:val="tx1"/>
            </w14:solidFill>
          </w14:textFill>
        </w:rPr>
        <w:br w:type="page"/>
      </w:r>
    </w:p>
    <w:p>
      <w:pPr>
        <w:spacing w:line="360" w:lineRule="auto"/>
        <w:rPr>
          <w:rFonts w:hint="eastAsia" w:ascii="宋体"/>
          <w:b/>
          <w:bCs/>
          <w:color w:val="000000" w:themeColor="text1"/>
          <w:kern w:val="0"/>
          <w:sz w:val="28"/>
          <w:szCs w:val="28"/>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t>附件</w:t>
      </w:r>
      <w:r>
        <w:rPr>
          <w:rFonts w:ascii="宋体"/>
          <w:b/>
          <w:bCs/>
          <w:color w:val="000000" w:themeColor="text1"/>
          <w:kern w:val="0"/>
          <w:sz w:val="28"/>
          <w:szCs w:val="28"/>
          <w14:textFill>
            <w14:solidFill>
              <w14:schemeClr w14:val="tx1"/>
            </w14:solidFill>
          </w14:textFill>
        </w:rPr>
        <w:t>19</w:t>
      </w:r>
      <w:r>
        <w:rPr>
          <w:rFonts w:hint="eastAsia" w:ascii="宋体"/>
          <w:b/>
          <w:bCs/>
          <w:color w:val="000000" w:themeColor="text1"/>
          <w:kern w:val="0"/>
          <w:sz w:val="28"/>
          <w:szCs w:val="28"/>
          <w14:textFill>
            <w14:solidFill>
              <w14:schemeClr w14:val="tx1"/>
            </w14:solidFill>
          </w14:textFill>
        </w:rPr>
        <w:t>供应商认为有必要说明的其他文件</w:t>
      </w:r>
    </w:p>
    <w:p>
      <w:pPr>
        <w:spacing w:line="360" w:lineRule="auto"/>
        <w:jc w:val="left"/>
        <w:rPr>
          <w:rFonts w:hint="eastAsia" w:ascii="宋体"/>
          <w:b/>
          <w:bCs/>
          <w:color w:val="000000" w:themeColor="text1"/>
          <w:kern w:val="0"/>
          <w:sz w:val="28"/>
          <w:szCs w:val="28"/>
          <w:lang w:val="en-US" w:eastAsia="zh-CN"/>
          <w14:textFill>
            <w14:solidFill>
              <w14:schemeClr w14:val="tx1"/>
            </w14:solidFill>
          </w14:textFill>
        </w:rPr>
      </w:pPr>
      <w:r>
        <w:rPr>
          <w:rFonts w:hint="eastAsia" w:ascii="宋体"/>
          <w:b/>
          <w:bCs/>
          <w:color w:val="000000" w:themeColor="text1"/>
          <w:kern w:val="0"/>
          <w:sz w:val="28"/>
          <w:szCs w:val="28"/>
          <w14:textFill>
            <w14:solidFill>
              <w14:schemeClr w14:val="tx1"/>
            </w14:solidFill>
          </w14:textFill>
        </w:rPr>
        <w:br w:type="page"/>
      </w:r>
      <w:r>
        <w:rPr>
          <w:rFonts w:hint="eastAsia" w:ascii="宋体"/>
          <w:b/>
          <w:bCs/>
          <w:color w:val="000000" w:themeColor="text1"/>
          <w:kern w:val="0"/>
          <w:sz w:val="28"/>
          <w:szCs w:val="28"/>
          <w:lang w:eastAsia="zh-CN"/>
          <w14:textFill>
            <w14:solidFill>
              <w14:schemeClr w14:val="tx1"/>
            </w14:solidFill>
          </w14:textFill>
        </w:rPr>
        <w:t>附件</w:t>
      </w:r>
      <w:r>
        <w:rPr>
          <w:rFonts w:hint="eastAsia" w:ascii="宋体"/>
          <w:b/>
          <w:bCs/>
          <w:color w:val="000000" w:themeColor="text1"/>
          <w:kern w:val="0"/>
          <w:sz w:val="28"/>
          <w:szCs w:val="28"/>
          <w:lang w:val="en-US" w:eastAsia="zh-CN"/>
          <w14:textFill>
            <w14:solidFill>
              <w14:schemeClr w14:val="tx1"/>
            </w14:solidFill>
          </w14:textFill>
        </w:rPr>
        <w:t xml:space="preserve">20                  </w:t>
      </w:r>
    </w:p>
    <w:p>
      <w:pPr>
        <w:spacing w:line="360" w:lineRule="auto"/>
        <w:ind w:firstLine="3654" w:firstLineChars="1300"/>
        <w:jc w:val="left"/>
        <w:rPr>
          <w:rFonts w:hint="eastAsia" w:ascii="宋体"/>
          <w:b/>
          <w:color w:val="000000" w:themeColor="text1"/>
          <w:spacing w:val="6"/>
          <w:sz w:val="24"/>
          <w:szCs w:val="24"/>
          <w14:textFill>
            <w14:solidFill>
              <w14:schemeClr w14:val="tx1"/>
            </w14:solidFill>
          </w14:textFill>
        </w:rPr>
      </w:pPr>
      <w:r>
        <w:rPr>
          <w:rFonts w:hint="eastAsia" w:ascii="宋体"/>
          <w:b/>
          <w:color w:val="000000" w:themeColor="text1"/>
          <w:sz w:val="28"/>
          <w:szCs w:val="28"/>
          <w:lang w:val="en-GB"/>
          <w14:textFill>
            <w14:solidFill>
              <w14:schemeClr w14:val="tx1"/>
            </w14:solidFill>
          </w14:textFill>
        </w:rPr>
        <w:t>中小微企业声明函</w:t>
      </w:r>
    </w:p>
    <w:p>
      <w:pPr>
        <w:spacing w:line="360" w:lineRule="auto"/>
        <w:ind w:firstLine="504" w:firstLineChars="200"/>
        <w:rPr>
          <w:rFonts w:hint="eastAsia" w:ascii="宋体"/>
          <w:color w:val="000000" w:themeColor="text1"/>
          <w:spacing w:val="6"/>
          <w:sz w:val="24"/>
          <w:szCs w:val="24"/>
          <w14:textFill>
            <w14:solidFill>
              <w14:schemeClr w14:val="tx1"/>
            </w14:solidFill>
          </w14:textFill>
        </w:rPr>
      </w:pPr>
      <w:r>
        <w:rPr>
          <w:rFonts w:hint="eastAsia" w:ascii="宋体"/>
          <w:color w:val="000000" w:themeColor="text1"/>
          <w:spacing w:val="6"/>
          <w:sz w:val="24"/>
          <w:szCs w:val="24"/>
          <w14:textFill>
            <w14:solidFill>
              <w14:schemeClr w14:val="tx1"/>
            </w14:solidFill>
          </w14:textFill>
        </w:rPr>
        <w:t>本公司郑重声明，根据《政府采购促进中小企业发展暂行办法》（财库[2011]181号）的规定，本公司为______（请填写：中型、小型、微型）企业。即，本公司同时满足以下条件：</w:t>
      </w:r>
    </w:p>
    <w:p>
      <w:pPr>
        <w:spacing w:line="360" w:lineRule="auto"/>
        <w:ind w:firstLine="504" w:firstLineChars="200"/>
        <w:rPr>
          <w:rFonts w:hint="eastAsia" w:ascii="宋体"/>
          <w:color w:val="000000" w:themeColor="text1"/>
          <w:spacing w:val="6"/>
          <w:sz w:val="24"/>
          <w:szCs w:val="24"/>
          <w14:textFill>
            <w14:solidFill>
              <w14:schemeClr w14:val="tx1"/>
            </w14:solidFill>
          </w14:textFill>
        </w:rPr>
      </w:pPr>
      <w:r>
        <w:rPr>
          <w:rFonts w:hint="eastAsia" w:ascii="宋体"/>
          <w:color w:val="000000" w:themeColor="text1"/>
          <w:spacing w:val="6"/>
          <w:sz w:val="24"/>
          <w:szCs w:val="24"/>
          <w14:textFill>
            <w14:solidFill>
              <w14:schemeClr w14:val="tx1"/>
            </w14:solidFill>
          </w14:textFill>
        </w:rPr>
        <w:t>1.根据《工业和信息化部、国家统计局、国家发展和改革委员会、财政部关于印发中小企业划型标准规定的通知》（工信部联企业[</w:t>
      </w:r>
      <w:bookmarkStart w:id="359" w:name="_GoBack"/>
      <w:bookmarkEnd w:id="359"/>
      <w:r>
        <w:rPr>
          <w:rFonts w:hint="eastAsia" w:ascii="宋体"/>
          <w:color w:val="000000" w:themeColor="text1"/>
          <w:spacing w:val="6"/>
          <w:sz w:val="24"/>
          <w:szCs w:val="24"/>
          <w14:textFill>
            <w14:solidFill>
              <w14:schemeClr w14:val="tx1"/>
            </w14:solidFill>
          </w14:textFill>
        </w:rPr>
        <w:t>2011]300号）规定的划分标准，本公司为______（请填写：中型、小型、微型）企业。</w:t>
      </w:r>
    </w:p>
    <w:p>
      <w:pPr>
        <w:spacing w:line="360" w:lineRule="auto"/>
        <w:ind w:firstLine="504" w:firstLineChars="200"/>
        <w:rPr>
          <w:rFonts w:hint="eastAsia" w:ascii="宋体"/>
          <w:color w:val="000000" w:themeColor="text1"/>
          <w:spacing w:val="6"/>
          <w:sz w:val="24"/>
          <w:szCs w:val="24"/>
          <w14:textFill>
            <w14:solidFill>
              <w14:schemeClr w14:val="tx1"/>
            </w14:solidFill>
          </w14:textFill>
        </w:rPr>
      </w:pPr>
      <w:r>
        <w:rPr>
          <w:rFonts w:hint="eastAsia" w:ascii="宋体"/>
          <w:color w:val="000000" w:themeColor="text1"/>
          <w:spacing w:val="6"/>
          <w:sz w:val="24"/>
          <w:szCs w:val="24"/>
          <w14:textFill>
            <w14:solidFill>
              <w14:schemeClr w14:val="tx1"/>
            </w14:solidFill>
          </w14:textFill>
        </w:rPr>
        <w:t>2.本公司参加</w:t>
      </w:r>
      <w:r>
        <w:rPr>
          <w:rFonts w:hint="eastAsia" w:ascii="宋体"/>
          <w:color w:val="000000" w:themeColor="text1"/>
          <w:sz w:val="24"/>
          <w:szCs w:val="24"/>
          <w14:textFill>
            <w14:solidFill>
              <w14:schemeClr w14:val="tx1"/>
            </w14:solidFill>
          </w14:textFill>
        </w:rPr>
        <w:t>广州公共资源交易中心组织</w:t>
      </w:r>
      <w:r>
        <w:rPr>
          <w:rFonts w:hint="eastAsia" w:ascii="宋体"/>
          <w:color w:val="000000" w:themeColor="text1"/>
          <w:spacing w:val="6"/>
          <w:sz w:val="24"/>
          <w:szCs w:val="24"/>
          <w14:textFill>
            <w14:solidFill>
              <w14:schemeClr w14:val="tx1"/>
            </w14:solidFill>
          </w14:textFill>
        </w:rPr>
        <w:t>的</w:t>
      </w:r>
      <w:r>
        <w:rPr>
          <w:rFonts w:hint="eastAsia" w:ascii="宋体"/>
          <w:color w:val="000000" w:themeColor="text1"/>
          <w:sz w:val="24"/>
          <w:szCs w:val="24"/>
          <w14:textFill>
            <w14:solidFill>
              <w14:schemeClr w14:val="tx1"/>
            </w14:solidFill>
          </w14:textFill>
        </w:rPr>
        <w:t>“配送清洁剂及维保采购项目</w:t>
      </w:r>
      <w:r>
        <w:rPr>
          <w:rFonts w:hint="eastAsia" w:ascii="宋体" w:cs="Arial"/>
          <w:color w:val="000000" w:themeColor="text1"/>
          <w:sz w:val="24"/>
          <w:szCs w:val="24"/>
          <w:lang w:val="zh-CN"/>
          <w14:textFill>
            <w14:solidFill>
              <w14:schemeClr w14:val="tx1"/>
            </w14:solidFill>
          </w14:textFill>
        </w:rPr>
        <w:t>”（项目编号：GDDACG2019CS0709）</w:t>
      </w:r>
      <w:r>
        <w:rPr>
          <w:rFonts w:hint="eastAsia" w:ascii="宋体"/>
          <w:color w:val="000000" w:themeColor="text1"/>
          <w:spacing w:val="6"/>
          <w:sz w:val="24"/>
          <w:szCs w:val="24"/>
          <w14:textFill>
            <w14:solidFill>
              <w14:schemeClr w14:val="tx1"/>
            </w14:solidFill>
          </w14:textFill>
        </w:rPr>
        <w:t>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504" w:firstLineChars="200"/>
        <w:rPr>
          <w:rFonts w:hint="eastAsia" w:ascii="宋体"/>
          <w:color w:val="000000" w:themeColor="text1"/>
          <w:spacing w:val="6"/>
          <w:sz w:val="24"/>
          <w:szCs w:val="24"/>
          <w14:textFill>
            <w14:solidFill>
              <w14:schemeClr w14:val="tx1"/>
            </w14:solidFill>
          </w14:textFill>
        </w:rPr>
      </w:pPr>
      <w:r>
        <w:rPr>
          <w:rFonts w:hint="eastAsia" w:ascii="宋体"/>
          <w:color w:val="000000" w:themeColor="text1"/>
          <w:spacing w:val="6"/>
          <w:sz w:val="24"/>
          <w:szCs w:val="24"/>
          <w14:textFill>
            <w14:solidFill>
              <w14:schemeClr w14:val="tx1"/>
            </w14:solidFill>
          </w14:textFill>
        </w:rPr>
        <w:t>本公司对上述声明的真实性负责。如有虚假，将依法承担相应责任。</w:t>
      </w:r>
    </w:p>
    <w:p>
      <w:pPr>
        <w:spacing w:line="360" w:lineRule="auto"/>
        <w:ind w:left="4253" w:leftChars="2025"/>
        <w:rPr>
          <w:rFonts w:hint="eastAsia" w:ascii="宋体"/>
          <w:color w:val="000000" w:themeColor="text1"/>
          <w:sz w:val="24"/>
          <w:szCs w:val="24"/>
          <w14:textFill>
            <w14:solidFill>
              <w14:schemeClr w14:val="tx1"/>
            </w14:solidFill>
          </w14:textFill>
        </w:rPr>
      </w:pPr>
    </w:p>
    <w:p>
      <w:pPr>
        <w:spacing w:line="360" w:lineRule="auto"/>
        <w:jc w:val="right"/>
        <w:rPr>
          <w:rFonts w:ascii="宋体"/>
          <w:b/>
          <w:bCs/>
          <w:color w:val="000000" w:themeColor="text1"/>
          <w:kern w:val="0"/>
          <w:sz w:val="28"/>
          <w:szCs w:val="28"/>
          <w14:textFill>
            <w14:solidFill>
              <w14:schemeClr w14:val="tx1"/>
            </w14:solidFill>
          </w14:textFill>
        </w:rPr>
      </w:pPr>
      <w:r>
        <w:rPr>
          <w:rFonts w:hint="eastAsia" w:ascii="宋体"/>
          <w:color w:val="000000" w:themeColor="text1"/>
          <w:sz w:val="24"/>
          <w:szCs w:val="24"/>
          <w14:textFill>
            <w14:solidFill>
              <w14:schemeClr w14:val="tx1"/>
            </w14:solidFill>
          </w14:textFill>
        </w:rPr>
        <w:t>日期：</w:t>
      </w:r>
      <w:r>
        <w:rPr>
          <w:rFonts w:hint="eastAsia" w:ascii="宋体" w:cs="Arial"/>
          <w:color w:val="000000" w:themeColor="text1"/>
          <w:sz w:val="24"/>
          <w:szCs w:val="24"/>
          <w14:textFill>
            <w14:solidFill>
              <w14:schemeClr w14:val="tx1"/>
            </w14:solidFill>
          </w14:textFill>
        </w:rPr>
        <w:t>20</w:t>
      </w:r>
      <w:r>
        <w:rPr>
          <w:rFonts w:hint="eastAsia" w:ascii="宋体" w:cs="Arial"/>
          <w:color w:val="000000" w:themeColor="text1"/>
          <w:sz w:val="24"/>
          <w:szCs w:val="24"/>
          <w:lang w:val="en-US" w:eastAsia="zh-CN"/>
          <w14:textFill>
            <w14:solidFill>
              <w14:schemeClr w14:val="tx1"/>
            </w14:solidFill>
          </w14:textFill>
        </w:rPr>
        <w:t>19</w:t>
      </w:r>
      <w:r>
        <w:rPr>
          <w:rFonts w:hint="eastAsia" w:ascii="宋体" w:cs="Arial"/>
          <w:color w:val="000000" w:themeColor="text1"/>
          <w:sz w:val="24"/>
          <w:szCs w:val="24"/>
          <w14:textFill>
            <w14:solidFill>
              <w14:schemeClr w14:val="tx1"/>
            </w14:solidFill>
          </w14:textFill>
        </w:rPr>
        <w:t>年   月   日</w:t>
      </w:r>
    </w:p>
    <w:p>
      <w:pPr>
        <w:spacing w:line="360" w:lineRule="auto"/>
        <w:rPr>
          <w:rFonts w:ascii="宋体"/>
          <w:b/>
          <w:bCs/>
          <w:color w:val="000000" w:themeColor="text1"/>
          <w:kern w:val="0"/>
          <w:sz w:val="28"/>
          <w:szCs w:val="28"/>
          <w14:textFill>
            <w14:solidFill>
              <w14:schemeClr w14:val="tx1"/>
            </w14:solidFill>
          </w14:textFill>
        </w:rPr>
      </w:pPr>
    </w:p>
    <w:p>
      <w:pPr>
        <w:spacing w:line="360" w:lineRule="auto"/>
        <w:rPr>
          <w:bCs/>
          <w:color w:val="000000" w:themeColor="text1"/>
          <w:szCs w:val="21"/>
          <w14:textFill>
            <w14:solidFill>
              <w14:schemeClr w14:val="tx1"/>
            </w14:solidFill>
          </w14:textFill>
        </w:rPr>
      </w:pPr>
    </w:p>
    <w:sectPr>
      <w:pgSz w:w="11906" w:h="16838"/>
      <w:pgMar w:top="567" w:right="1085" w:bottom="567" w:left="1361" w:header="567" w:footer="737"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隶二简体">
    <w:altName w:val="黑体"/>
    <w:panose1 w:val="00000000000000000000"/>
    <w:charset w:val="86"/>
    <w:family w:val="script"/>
    <w:pitch w:val="default"/>
    <w:sig w:usb0="00000000" w:usb1="00000000" w:usb2="00000010" w:usb3="00000000" w:csb0="00040000" w:csb1="00000000"/>
  </w:font>
  <w:font w:name="ZWAdobeF">
    <w:altName w:val="Times New Roman"/>
    <w:panose1 w:val="00000000000000000000"/>
    <w:charset w:val="00"/>
    <w:family w:val="auto"/>
    <w:pitch w:val="default"/>
    <w:sig w:usb0="00000000" w:usb1="00000000" w:usb2="00000000"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0" w:wrap="around" w:vAnchor="text" w:hAnchor="margin" w:xAlign="right" w:y="1"/>
      <w:rPr>
        <w:rStyle w:val="91"/>
      </w:rPr>
    </w:pPr>
    <w:r>
      <w:rPr>
        <w:rStyle w:val="91"/>
      </w:rPr>
      <w:fldChar w:fldCharType="begin"/>
    </w:r>
    <w:r>
      <w:rPr>
        <w:rStyle w:val="91"/>
      </w:rPr>
      <w:instrText xml:space="preserve">PAGE  </w:instrText>
    </w:r>
    <w:r>
      <w:rPr>
        <w:rStyle w:val="91"/>
      </w:rPr>
      <w:fldChar w:fldCharType="separate"/>
    </w:r>
    <w:r>
      <w:rPr>
        <w:rStyle w:val="91"/>
      </w:rPr>
      <w:fldChar w:fldCharType="end"/>
    </w:r>
  </w:p>
  <w:p>
    <w:pPr>
      <w:pStyle w:val="5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right="360" w:firstLine="270" w:firstLineChars="150"/>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57150" cy="152400"/>
              <wp:effectExtent l="0" t="0" r="0" b="0"/>
              <wp:wrapNone/>
              <wp:docPr id="1" name="矩形 1"/>
              <wp:cNvGraphicFramePr/>
              <a:graphic xmlns:a="http://schemas.openxmlformats.org/drawingml/2006/main">
                <a:graphicData uri="http://schemas.microsoft.com/office/word/2010/wordprocessingShape">
                  <wps:wsp>
                    <wps:cNvSpPr/>
                    <wps:spPr>
                      <a:xfrm>
                        <a:off x="0" y="0"/>
                        <a:ext cx="57150" cy="152400"/>
                      </a:xfrm>
                      <a:prstGeom prst="rect">
                        <a:avLst/>
                      </a:prstGeom>
                      <a:noFill/>
                      <a:ln w="9525" cap="flat" cmpd="sng">
                        <a:noFill/>
                        <a:prstDash val="solid"/>
                        <a:miter/>
                      </a:ln>
                    </wps:spPr>
                    <wps:txbx>
                      <w:txbxContent>
                        <w:p>
                          <w:pPr>
                            <w:pStyle w:val="5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pt;mso-position-horizontal:center;mso-position-horizontal-relative:margin;mso-wrap-style:none;z-index:1024;mso-width-relative:page;mso-height-relative:page;" filled="f" stroked="f" coordsize="21600,21600" o:gfxdata="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ZtYDzQAAAAAgEAAA8AAAAA&#10;AAAAAQAgAAAAIgAAAGRycy9kb3ducmV2LnhtbFBLAQIUABQAAAAIAIdO4kCoMv/z4wEAAKIDAAAO&#10;AAAAAAAAAAEAIAAAAB8BAABkcnMvZTJvRG9jLnhtbFBLBQYAAAAABgAGAFkBAAB0BQAAAAA=&#10;">
              <v:fill on="f" focussize="0,0"/>
              <v:stroke on="f" joinstyle="miter"/>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rect>
          </w:pict>
        </mc:Fallback>
      </mc:AlternateContent>
    </w:r>
    <w:r>
      <mc:AlternateContent>
        <mc:Choice Requires="wps">
          <w:drawing>
            <wp:anchor distT="0" distB="0" distL="113665" distR="113665" simplePos="0" relativeHeight="1024" behindDoc="0" locked="0" layoutInCell="1" allowOverlap="1">
              <wp:simplePos x="0" y="0"/>
              <wp:positionH relativeFrom="margin">
                <wp:align>right</wp:align>
              </wp:positionH>
              <wp:positionV relativeFrom="paragraph">
                <wp:posOffset>0</wp:posOffset>
              </wp:positionV>
              <wp:extent cx="9525" cy="152400"/>
              <wp:effectExtent l="0" t="0" r="0" b="0"/>
              <wp:wrapNone/>
              <wp:docPr id="4" name="矩形 4"/>
              <wp:cNvGraphicFramePr/>
              <a:graphic xmlns:a="http://schemas.openxmlformats.org/drawingml/2006/main">
                <a:graphicData uri="http://schemas.microsoft.com/office/word/2010/wordprocessingShape">
                  <wps:wsp>
                    <wps:cNvSpPr/>
                    <wps:spPr>
                      <a:xfrm>
                        <a:off x="0" y="0"/>
                        <a:ext cx="9525" cy="152400"/>
                      </a:xfrm>
                      <a:prstGeom prst="rect">
                        <a:avLst/>
                      </a:prstGeom>
                      <a:noFill/>
                      <a:ln w="9525" cap="flat" cmpd="sng">
                        <a:noFill/>
                        <a:prstDash val="solid"/>
                        <a:miter/>
                      </a:ln>
                    </wps:spPr>
                    <wps:txbx>
                      <w:txbxContent>
                        <w:p>
                          <w:pPr>
                            <w:pStyle w:val="55"/>
                          </w:pP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0.75pt;mso-position-horizontal:right;mso-position-horizontal-relative:margin;mso-wrap-style:none;z-index:1024;mso-width-relative:page;mso-height-relative:page;" filled="f" stroked="f" coordsize="21600,21600" o:gfxdata="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vUCPtAAAAACAQAADwAAAAAAAAAB&#10;ACAAAAAiAAAAZHJzL2Rvd25yZXYueG1sUEsBAhQAFAAAAAgAh07iQBOziwDfAQAAoQMAAA4AAAAA&#10;AAAAAQAgAAAAHwEAAGRycy9lMm9Eb2MueG1sUEsFBgAAAAAGAAYAWQEAAHAFAAAAAA==&#10;">
              <v:fill on="f" focussize="0,0"/>
              <v:stroke on="f" joinstyle="miter"/>
              <v:imagedata o:title=""/>
              <o:lock v:ext="edit" aspectratio="f"/>
              <v:textbox inset="0mm,0mm,0mm,0mm" style="mso-fit-shape-to-text:t;">
                <w:txbxContent>
                  <w:p>
                    <w:pPr>
                      <w:pStyle w:val="55"/>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57150" cy="152400"/>
              <wp:effectExtent l="0" t="0" r="0" b="0"/>
              <wp:wrapNone/>
              <wp:docPr id="10" name="矩形 10"/>
              <wp:cNvGraphicFramePr/>
              <a:graphic xmlns:a="http://schemas.openxmlformats.org/drawingml/2006/main">
                <a:graphicData uri="http://schemas.microsoft.com/office/word/2010/wordprocessingShape">
                  <wps:wsp>
                    <wps:cNvSpPr/>
                    <wps:spPr>
                      <a:xfrm>
                        <a:off x="0" y="0"/>
                        <a:ext cx="57150" cy="152400"/>
                      </a:xfrm>
                      <a:prstGeom prst="rect">
                        <a:avLst/>
                      </a:prstGeom>
                      <a:noFill/>
                      <a:ln w="9525" cap="flat" cmpd="sng">
                        <a:noFill/>
                        <a:prstDash val="solid"/>
                        <a:miter/>
                      </a:ln>
                    </wps:spPr>
                    <wps:txbx>
                      <w:txbxContent>
                        <w:p>
                          <w:pPr>
                            <w:pStyle w:val="5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pt;mso-position-horizontal:center;mso-position-horizontal-relative:margin;mso-wrap-style:none;z-index:1024;mso-width-relative:page;mso-height-relative:page;" filled="f" stroked="f" coordsize="21600,21600" o:gfxdata="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GbWA80AAAAAIBAAAPAAAA&#10;AAAAAAEAIAAAACIAAABkcnMvZG93bnJldi54bWxQSwECFAAUAAAACACHTuJAtjX66+QBAACkAwAA&#10;DgAAAAAAAAABACAAAAAfAQAAZHJzL2Uyb0RvYy54bWxQSwUGAAAAAAYABgBZAQAAdQUAAAAA&#10;">
              <v:fill on="f" focussize="0,0"/>
              <v:stroke on="f" joinstyle="miter"/>
              <v:imagedata o:title=""/>
              <o:lock v:ext="edit" aspectratio="f"/>
              <v:textbox inset="0mm,0mm,0mm,0mm" style="mso-fit-shape-to-text:t;">
                <w:txbxContent>
                  <w:p>
                    <w:pPr>
                      <w:pStyle w:val="55"/>
                    </w:pPr>
                    <w:r>
                      <w:fldChar w:fldCharType="begin"/>
                    </w:r>
                    <w:r>
                      <w:instrText xml:space="preserve"> PAGE  \* MERGEFORMAT </w:instrText>
                    </w:r>
                    <w:r>
                      <w:fldChar w:fldCharType="separate"/>
                    </w:r>
                    <w:r>
                      <w:t>2</w:t>
                    </w:r>
                    <w:r>
                      <w:fldChar w:fldCharType="end"/>
                    </w:r>
                  </w:p>
                </w:txbxContent>
              </v:textbox>
            </v:rect>
          </w:pict>
        </mc:Fallback>
      </mc:AlternateContent>
    </w:r>
  </w:p>
  <w:p>
    <w:pPr>
      <w:pStyle w:val="55"/>
      <w:pBdr>
        <w:top w:val="single" w:color="auto" w:sz="4" w:space="1"/>
      </w:pBdr>
      <w:tabs>
        <w:tab w:val="right" w:pos="8400"/>
        <w:tab w:val="clear" w:pos="8306"/>
      </w:tabs>
      <w:ind w:right="1"/>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57150" cy="152400"/>
              <wp:effectExtent l="0" t="0" r="0" b="0"/>
              <wp:wrapNone/>
              <wp:docPr id="13" name="矩形 13"/>
              <wp:cNvGraphicFramePr/>
              <a:graphic xmlns:a="http://schemas.openxmlformats.org/drawingml/2006/main">
                <a:graphicData uri="http://schemas.microsoft.com/office/word/2010/wordprocessingShape">
                  <wps:wsp>
                    <wps:cNvSpPr/>
                    <wps:spPr>
                      <a:xfrm>
                        <a:off x="0" y="0"/>
                        <a:ext cx="57150" cy="152400"/>
                      </a:xfrm>
                      <a:prstGeom prst="rect">
                        <a:avLst/>
                      </a:prstGeom>
                      <a:noFill/>
                      <a:ln w="9525" cap="flat" cmpd="sng">
                        <a:noFill/>
                        <a:prstDash val="solid"/>
                        <a:miter/>
                      </a:ln>
                    </wps:spPr>
                    <wps:txbx>
                      <w:txbxContent>
                        <w:p>
                          <w:pPr>
                            <w:pStyle w:val="5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pt;mso-position-horizontal:center;mso-position-horizontal-relative:margin;mso-wrap-style:none;z-index:1024;mso-width-relative:page;mso-height-relative:page;" filled="f" stroked="f" coordsize="21600,21600" o:gfxdata="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m1gPNAAAAACAQAADwAA&#10;AAAAAAABACAAAAAiAAAAZHJzL2Rvd25yZXYueG1sUEsBAhQAFAAAAAgAh07iQFK84e/lAQAApAMA&#10;AA4AAAAAAAAAAQAgAAAAHwEAAGRycy9lMm9Eb2MueG1sUEsFBgAAAAAGAAYAWQEAAHYFAAAAAA==&#10;">
              <v:fill on="f" focussize="0,0"/>
              <v:stroke on="f" joinstyle="miter"/>
              <v:imagedata o:title=""/>
              <o:lock v:ext="edit" aspectratio="f"/>
              <v:textbox inset="0mm,0mm,0mm,0mm" style="mso-fit-shape-to-text:t;">
                <w:txbxContent>
                  <w:p>
                    <w:pPr>
                      <w:pStyle w:val="55"/>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57150" cy="152400"/>
              <wp:effectExtent l="0" t="0" r="0" b="0"/>
              <wp:wrapNone/>
              <wp:docPr id="16" name="矩形 16"/>
              <wp:cNvGraphicFramePr/>
              <a:graphic xmlns:a="http://schemas.openxmlformats.org/drawingml/2006/main">
                <a:graphicData uri="http://schemas.microsoft.com/office/word/2010/wordprocessingShape">
                  <wps:wsp>
                    <wps:cNvSpPr/>
                    <wps:spPr>
                      <a:xfrm>
                        <a:off x="0" y="0"/>
                        <a:ext cx="57150" cy="152400"/>
                      </a:xfrm>
                      <a:prstGeom prst="rect">
                        <a:avLst/>
                      </a:prstGeom>
                      <a:noFill/>
                      <a:ln w="9525" cap="flat" cmpd="sng">
                        <a:noFill/>
                        <a:prstDash val="solid"/>
                        <a:miter/>
                      </a:ln>
                    </wps:spPr>
                    <wps:txbx>
                      <w:txbxContent>
                        <w:p>
                          <w:pPr>
                            <w:pStyle w:val="5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pt;mso-position-horizontal:center;mso-position-horizontal-relative:margin;mso-wrap-style:none;z-index:1024;mso-width-relative:page;mso-height-relative:page;" filled="f" stroked="f" coordsize="21600,21600" o:gfxdata="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m1gPNAAAAACAQAADwAA&#10;AAAAAAABACAAAAAiAAAAZHJzL2Rvd25yZXYueG1sUEsBAhQAFAAAAAgAh07iQH4mzePlAQAApAMA&#10;AA4AAAAAAAAAAQAgAAAAHwEAAGRycy9lMm9Eb2MueG1sUEsFBgAAAAAGAAYAWQEAAHYFAAAAAA==&#10;">
              <v:fill on="f" focussize="0,0"/>
              <v:stroke on="f" joinstyle="miter"/>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rect>
          </w:pict>
        </mc:Fallback>
      </mc:AlternateContent>
    </w:r>
  </w:p>
  <w:p>
    <w:pPr>
      <w:pStyle w:val="55"/>
      <w:pBdr>
        <w:top w:val="single" w:color="auto" w:sz="4" w:space="1"/>
      </w:pBdr>
      <w:tabs>
        <w:tab w:val="right" w:pos="8400"/>
        <w:tab w:val="clear" w:pos="8306"/>
      </w:tabs>
      <w:ind w:right="1"/>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57150" cy="152400"/>
              <wp:effectExtent l="0" t="0" r="0" b="0"/>
              <wp:wrapNone/>
              <wp:docPr id="19" name="矩形 19"/>
              <wp:cNvGraphicFramePr/>
              <a:graphic xmlns:a="http://schemas.openxmlformats.org/drawingml/2006/main">
                <a:graphicData uri="http://schemas.microsoft.com/office/word/2010/wordprocessingShape">
                  <wps:wsp>
                    <wps:cNvSpPr/>
                    <wps:spPr>
                      <a:xfrm>
                        <a:off x="0" y="0"/>
                        <a:ext cx="57150" cy="152400"/>
                      </a:xfrm>
                      <a:prstGeom prst="rect">
                        <a:avLst/>
                      </a:prstGeom>
                      <a:noFill/>
                      <a:ln w="9525" cap="flat" cmpd="sng">
                        <a:noFill/>
                        <a:prstDash val="solid"/>
                        <a:miter/>
                      </a:ln>
                    </wps:spPr>
                    <wps:txbx>
                      <w:txbxContent>
                        <w:p>
                          <w:pPr>
                            <w:pStyle w:val="5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pt;mso-position-horizontal:center;mso-position-horizontal-relative:margin;mso-wrap-style:none;z-index:1024;mso-width-relative:page;mso-height-relative:page;" filled="f" stroked="f" coordsize="21600,21600" o:gfxdata="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m1gPNAAAAACAQAADwAA&#10;AAAAAAABACAAAAAiAAAAZHJzL2Rvd25yZXYueG1sUEsBAhQAFAAAAAgAh07iQAqIuPflAQAApAMA&#10;AA4AAAAAAAAAAQAgAAAAHwEAAGRycy9lMm9Eb2MueG1sUEsFBgAAAAAGAAYAWQEAAHYFAAAAAA==&#10;">
              <v:fill on="f" focussize="0,0"/>
              <v:stroke on="f" joinstyle="miter"/>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top w:val="single" w:color="auto" w:sz="4" w:space="1"/>
      </w:pBdr>
      <w:tabs>
        <w:tab w:val="right" w:pos="8400"/>
        <w:tab w:val="clear" w:pos="8306"/>
      </w:tabs>
      <w:ind w:right="1"/>
      <w:jc w:val="center"/>
      <w:rPr>
        <w:color w:val="000000"/>
      </w:rPr>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153035" cy="171450"/>
              <wp:effectExtent l="0" t="0" r="0" b="0"/>
              <wp:wrapNone/>
              <wp:docPr id="22" name="矩形 22"/>
              <wp:cNvGraphicFramePr/>
              <a:graphic xmlns:a="http://schemas.openxmlformats.org/drawingml/2006/main">
                <a:graphicData uri="http://schemas.microsoft.com/office/word/2010/wordprocessingShape">
                  <wps:wsp>
                    <wps:cNvSpPr/>
                    <wps:spPr>
                      <a:xfrm>
                        <a:off x="0" y="0"/>
                        <a:ext cx="153034" cy="171449"/>
                      </a:xfrm>
                      <a:prstGeom prst="rect">
                        <a:avLst/>
                      </a:prstGeom>
                      <a:noFill/>
                      <a:ln w="9525" cap="flat" cmpd="sng">
                        <a:noFill/>
                        <a:prstDash val="solid"/>
                        <a:miter/>
                      </a:ln>
                    </wps:spPr>
                    <wps:txbx>
                      <w:txbxContent>
                        <w:p>
                          <w:pPr>
                            <w:pStyle w:val="55"/>
                            <w:pBdr>
                              <w:top w:val="single" w:color="auto" w:sz="4" w:space="1"/>
                            </w:pBdr>
                            <w:tabs>
                              <w:tab w:val="right" w:pos="8400"/>
                              <w:tab w:val="clear" w:pos="8306"/>
                            </w:tabs>
                            <w:ind w:right="1"/>
                            <w:jc w:val="center"/>
                          </w:pPr>
                          <w:r>
                            <w:rPr>
                              <w:rStyle w:val="91"/>
                            </w:rPr>
                            <w:fldChar w:fldCharType="begin"/>
                          </w:r>
                          <w:r>
                            <w:rPr>
                              <w:rStyle w:val="91"/>
                            </w:rPr>
                            <w:instrText xml:space="preserve"> PAGE </w:instrText>
                          </w:r>
                          <w:r>
                            <w:rPr>
                              <w:rStyle w:val="91"/>
                            </w:rPr>
                            <w:fldChar w:fldCharType="separate"/>
                          </w:r>
                          <w:r>
                            <w:rPr>
                              <w:rStyle w:val="91"/>
                            </w:rPr>
                            <w:t>39</w:t>
                          </w:r>
                          <w:r>
                            <w:rPr>
                              <w:rStyle w:val="91"/>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3.5pt;width:12.05pt;mso-position-horizontal:center;mso-position-horizontal-relative:margin;mso-wrap-style:none;z-index:1024;mso-width-relative:page;mso-height-relative:page;" filled="f" stroked="f" coordsize="21600,21600" o:gfxdata="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c5djH0QAAAAMBAAAP&#10;AAAAAAAAAAEAIAAAACIAAABkcnMvZG93bnJldi54bWxQSwECFAAUAAAACACHTuJAg3HQy+YBAACl&#10;AwAADgAAAAAAAAABACAAAAAgAQAAZHJzL2Uyb0RvYy54bWxQSwUGAAAAAAYABgBZAQAAeAUAAAAA&#10;">
              <v:fill on="f" focussize="0,0"/>
              <v:stroke on="f" joinstyle="miter"/>
              <v:imagedata o:title=""/>
              <o:lock v:ext="edit" aspectratio="f"/>
              <v:textbox inset="0mm,0mm,0mm,0mm" style="mso-fit-shape-to-text:t;">
                <w:txbxContent>
                  <w:p>
                    <w:pPr>
                      <w:pStyle w:val="55"/>
                      <w:pBdr>
                        <w:top w:val="single" w:color="auto" w:sz="4" w:space="1"/>
                      </w:pBdr>
                      <w:tabs>
                        <w:tab w:val="right" w:pos="8400"/>
                        <w:tab w:val="clear" w:pos="8306"/>
                      </w:tabs>
                      <w:ind w:right="1"/>
                      <w:jc w:val="center"/>
                    </w:pPr>
                    <w:r>
                      <w:rPr>
                        <w:rStyle w:val="91"/>
                      </w:rPr>
                      <w:fldChar w:fldCharType="begin"/>
                    </w:r>
                    <w:r>
                      <w:rPr>
                        <w:rStyle w:val="91"/>
                      </w:rPr>
                      <w:instrText xml:space="preserve"> PAGE </w:instrText>
                    </w:r>
                    <w:r>
                      <w:rPr>
                        <w:rStyle w:val="91"/>
                      </w:rPr>
                      <w:fldChar w:fldCharType="separate"/>
                    </w:r>
                    <w:r>
                      <w:rPr>
                        <w:rStyle w:val="91"/>
                      </w:rPr>
                      <w:t>39</w:t>
                    </w:r>
                    <w:r>
                      <w:rPr>
                        <w:rStyle w:val="91"/>
                      </w:rPr>
                      <w:fldChar w:fldCharType="end"/>
                    </w:r>
                  </w:p>
                </w:txbxContent>
              </v:textbox>
            </v:rect>
          </w:pict>
        </mc:Fallback>
      </mc:AlternateContent>
    </w:r>
    <w:r>
      <mc:AlternateContent>
        <mc:Choice Requires="wps">
          <w:drawing>
            <wp:anchor distT="0" distB="0" distL="113665" distR="113665" simplePos="0" relativeHeight="1024" behindDoc="0" locked="0" layoutInCell="1" allowOverlap="1">
              <wp:simplePos x="0" y="0"/>
              <wp:positionH relativeFrom="margin">
                <wp:align>right</wp:align>
              </wp:positionH>
              <wp:positionV relativeFrom="paragraph">
                <wp:posOffset>0</wp:posOffset>
              </wp:positionV>
              <wp:extent cx="9525" cy="152400"/>
              <wp:effectExtent l="0" t="0" r="0" b="0"/>
              <wp:wrapNone/>
              <wp:docPr id="25" name="矩形 25"/>
              <wp:cNvGraphicFramePr/>
              <a:graphic xmlns:a="http://schemas.openxmlformats.org/drawingml/2006/main">
                <a:graphicData uri="http://schemas.microsoft.com/office/word/2010/wordprocessingShape">
                  <wps:wsp>
                    <wps:cNvSpPr/>
                    <wps:spPr>
                      <a:xfrm>
                        <a:off x="0" y="0"/>
                        <a:ext cx="9525" cy="152400"/>
                      </a:xfrm>
                      <a:prstGeom prst="rect">
                        <a:avLst/>
                      </a:prstGeom>
                      <a:noFill/>
                      <a:ln w="9525" cap="flat" cmpd="sng">
                        <a:noFill/>
                        <a:prstDash val="solid"/>
                        <a:miter/>
                      </a:ln>
                    </wps:spPr>
                    <wps:txbx>
                      <w:txbxContent>
                        <w:p>
                          <w:pPr>
                            <w:pStyle w:val="55"/>
                            <w:rPr>
                              <w:rStyle w:val="91"/>
                            </w:rPr>
                          </w:pP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0.75pt;mso-position-horizontal:right;mso-position-horizontal-relative:margin;mso-wrap-style:none;z-index:1024;mso-width-relative:page;mso-height-relative:page;" filled="f" stroked="f" coordsize="21600,21600" o:gfxdata="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q9QI+0AAAAAIBAAAPAAAAAAAAAAEA&#10;IAAAACIAAABkcnMvZG93bnJldi54bWxQSwECFAAUAAAACACHTuJANc76Wt4BAACjAwAADgAAAAAA&#10;AAABACAAAAAfAQAAZHJzL2Uyb0RvYy54bWxQSwUGAAAAAAYABgBZAQAAbwUAAAAA&#10;">
              <v:fill on="f" focussize="0,0"/>
              <v:stroke on="f" joinstyle="miter"/>
              <v:imagedata o:title=""/>
              <o:lock v:ext="edit" aspectratio="f"/>
              <v:textbox inset="0mm,0mm,0mm,0mm" style="mso-fit-shape-to-text:t;">
                <w:txbxContent>
                  <w:p>
                    <w:pPr>
                      <w:pStyle w:val="55"/>
                      <w:rPr>
                        <w:rStyle w:val="91"/>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pPr>
    <w:r>
      <w:rPr>
        <w:rFonts w:hint="eastAsia" w:ascii="宋体" w:cs="宋体"/>
        <w:color w:val="000000"/>
        <w:sz w:val="18"/>
        <w:szCs w:val="18"/>
        <w:u w:val="single"/>
      </w:rPr>
      <w:t>项目名称：</w:t>
    </w:r>
    <w:r>
      <w:rPr>
        <w:rFonts w:hint="eastAsia" w:ascii="宋体" w:cs="宋体"/>
        <w:sz w:val="18"/>
        <w:szCs w:val="18"/>
        <w:u w:val="single"/>
      </w:rPr>
      <w:t>配送清洁剂及维保采购项目</w:t>
    </w:r>
    <w:r>
      <w:rPr>
        <w:rFonts w:ascii="宋体" w:cs="宋体"/>
        <w:sz w:val="18"/>
        <w:szCs w:val="18"/>
        <w:u w:val="single"/>
      </w:rPr>
      <w:t xml:space="preserve">                                       </w:t>
    </w:r>
    <w:r>
      <w:rPr>
        <w:rFonts w:hint="eastAsia" w:ascii="宋体" w:cs="宋体"/>
        <w:color w:val="000000"/>
        <w:sz w:val="18"/>
        <w:szCs w:val="18"/>
        <w:u w:val="single"/>
      </w:rPr>
      <w:t>项目编号：</w:t>
    </w:r>
    <w:r>
      <w:rPr>
        <w:rFonts w:ascii="宋体" w:cs="宋体"/>
        <w:color w:val="000000"/>
        <w:sz w:val="18"/>
        <w:szCs w:val="18"/>
        <w:u w:val="single"/>
      </w:rPr>
      <w:t>GDDACG2019CS0709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firstLine="928" w:firstLineChars="440"/>
      <w:rPr>
        <w:rFonts w:ascii="方正隶二简体" w:eastAsia="方正隶二简体"/>
        <w:b/>
        <w:color w:val="FF0000"/>
        <w:szCs w:val="21"/>
      </w:rPr>
    </w:pPr>
  </w:p>
  <w:p>
    <w:pPr>
      <w:ind w:right="1"/>
      <w:jc w:val="left"/>
      <w:rPr>
        <w:rFonts w:ascii="宋体" w:cs="宋体"/>
        <w:color w:val="000000"/>
        <w:sz w:val="18"/>
        <w:szCs w:val="18"/>
        <w:u w:val="single"/>
      </w:rPr>
    </w:pPr>
    <w:r>
      <w:rPr>
        <w:rFonts w:hint="eastAsia" w:ascii="宋体" w:cs="宋体"/>
        <w:color w:val="000000"/>
        <w:sz w:val="18"/>
        <w:szCs w:val="18"/>
        <w:u w:val="single"/>
      </w:rPr>
      <w:t>项目名称：</w:t>
    </w:r>
    <w:r>
      <w:rPr>
        <w:rFonts w:hint="eastAsia" w:ascii="宋体" w:cs="宋体"/>
        <w:sz w:val="18"/>
        <w:szCs w:val="18"/>
        <w:u w:val="single"/>
      </w:rPr>
      <w:t>配送清洁剂及维保采购项目</w:t>
    </w:r>
    <w:r>
      <w:rPr>
        <w:rFonts w:ascii="宋体" w:cs="宋体"/>
        <w:sz w:val="18"/>
        <w:szCs w:val="18"/>
        <w:u w:val="single"/>
      </w:rPr>
      <w:t xml:space="preserve">                              </w:t>
    </w:r>
    <w:r>
      <w:rPr>
        <w:rFonts w:hint="eastAsia" w:ascii="宋体" w:cs="宋体"/>
        <w:color w:val="000000"/>
        <w:sz w:val="18"/>
        <w:szCs w:val="18"/>
        <w:u w:val="single"/>
      </w:rPr>
      <w:t>项目编号：</w:t>
    </w:r>
    <w:r>
      <w:rPr>
        <w:rFonts w:ascii="宋体" w:cs="宋体"/>
        <w:color w:val="000000"/>
        <w:sz w:val="18"/>
        <w:szCs w:val="18"/>
        <w:u w:val="single"/>
      </w:rPr>
      <w:t>GDDACG2019CS0709</w:t>
    </w:r>
  </w:p>
  <w:p>
    <w:pPr>
      <w:ind w:right="1"/>
      <w:rPr>
        <w:rFonts w:ascii="方正隶二简体" w:eastAsia="方正隶二简体"/>
        <w:b/>
        <w:color w:val="FF0000"/>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pPr>
    <w:r>
      <w:rPr>
        <w:rFonts w:hint="eastAsia" w:ascii="宋体" w:cs="宋体"/>
        <w:color w:val="000000"/>
        <w:sz w:val="18"/>
        <w:szCs w:val="18"/>
        <w:u w:val="single"/>
      </w:rPr>
      <w:t>项目名称：</w:t>
    </w:r>
    <w:r>
      <w:rPr>
        <w:rFonts w:hint="eastAsia" w:ascii="宋体" w:cs="宋体"/>
        <w:sz w:val="18"/>
        <w:szCs w:val="18"/>
        <w:u w:val="single"/>
      </w:rPr>
      <w:t>配送清洁剂及维保采购项目</w:t>
    </w:r>
    <w:r>
      <w:rPr>
        <w:rFonts w:ascii="宋体" w:cs="宋体"/>
        <w:sz w:val="18"/>
        <w:szCs w:val="18"/>
        <w:u w:val="single"/>
      </w:rPr>
      <w:t xml:space="preserve">                                         </w:t>
    </w:r>
    <w:r>
      <w:rPr>
        <w:rFonts w:hint="eastAsia" w:ascii="宋体" w:cs="宋体"/>
        <w:color w:val="000000"/>
        <w:sz w:val="18"/>
        <w:szCs w:val="18"/>
        <w:u w:val="single"/>
      </w:rPr>
      <w:t>项目编号：</w:t>
    </w:r>
    <w:r>
      <w:rPr>
        <w:rFonts w:ascii="宋体" w:cs="宋体"/>
        <w:color w:val="000000"/>
        <w:sz w:val="18"/>
        <w:szCs w:val="18"/>
        <w:u w:val="single"/>
      </w:rPr>
      <w:t>GDDACG2019CS0709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6E21D"/>
    <w:multiLevelType w:val="singleLevel"/>
    <w:tmpl w:val="E686E21D"/>
    <w:lvl w:ilvl="0" w:tentative="0">
      <w:start w:val="1"/>
      <w:numFmt w:val="decimal"/>
      <w:suff w:val="nothing"/>
      <w:lvlText w:val="%1、"/>
      <w:lvlJc w:val="left"/>
      <w:pPr>
        <w:tabs>
          <w:tab w:val="left" w:pos="0"/>
        </w:tabs>
        <w:ind w:left="0" w:firstLine="0"/>
      </w:pPr>
      <w:rPr>
        <w:rFonts w:cs="Times New Roman"/>
      </w:rPr>
    </w:lvl>
  </w:abstractNum>
  <w:abstractNum w:abstractNumId="1">
    <w:nsid w:val="00000001"/>
    <w:multiLevelType w:val="multilevel"/>
    <w:tmpl w:val="00000001"/>
    <w:lvl w:ilvl="0" w:tentative="0">
      <w:start w:val="1"/>
      <w:numFmt w:val="chineseCountingThousand"/>
      <w:lvlText w:val="%1"/>
      <w:lvlJc w:val="left"/>
      <w:pPr>
        <w:tabs>
          <w:tab w:val="left" w:pos="0"/>
        </w:tabs>
        <w:ind w:left="420" w:hanging="420"/>
      </w:pPr>
      <w:rPr>
        <w:rFonts w:hint="eastAsia" w:ascii="黑体" w:hAnsi="黑体" w:eastAsia="黑体" w:cs="Times New Roman"/>
        <w:b/>
        <w:i w:val="0"/>
        <w:sz w:val="30"/>
        <w:szCs w:val="30"/>
      </w:rPr>
    </w:lvl>
    <w:lvl w:ilvl="1" w:tentative="0">
      <w:start w:val="1"/>
      <w:numFmt w:val="decimal"/>
      <w:lvlText w:val="附件1-%2"/>
      <w:lvlJc w:val="left"/>
      <w:pPr>
        <w:tabs>
          <w:tab w:val="left" w:pos="0"/>
        </w:tabs>
        <w:ind w:left="1260" w:hanging="840"/>
      </w:pPr>
      <w:rPr>
        <w:rFonts w:hint="eastAsia" w:ascii="宋体" w:hAnsi="宋体" w:eastAsia="宋体" w:cs="Times New Roman"/>
        <w:b/>
        <w:i w:val="0"/>
        <w:sz w:val="28"/>
        <w:szCs w:val="28"/>
      </w:rPr>
    </w:lvl>
    <w:lvl w:ilvl="2" w:tentative="0">
      <w:start w:val="1"/>
      <w:numFmt w:val="lowerRoman"/>
      <w:lvlText w:val="%3."/>
      <w:lvlJc w:val="right"/>
      <w:pPr>
        <w:tabs>
          <w:tab w:val="left" w:pos="0"/>
        </w:tabs>
        <w:ind w:left="1260" w:hanging="420"/>
      </w:pPr>
      <w:rPr>
        <w:rFonts w:cs="Times New Roman"/>
      </w:rPr>
    </w:lvl>
    <w:lvl w:ilvl="3" w:tentative="0">
      <w:start w:val="1"/>
      <w:numFmt w:val="decimal"/>
      <w:lvlText w:val="%4."/>
      <w:lvlJc w:val="left"/>
      <w:pPr>
        <w:tabs>
          <w:tab w:val="left" w:pos="0"/>
        </w:tabs>
        <w:ind w:left="2880" w:hanging="360"/>
      </w:pPr>
      <w:rPr>
        <w:rFonts w:cs="Times New Roman"/>
      </w:rPr>
    </w:lvl>
    <w:lvl w:ilvl="4" w:tentative="0">
      <w:start w:val="1"/>
      <w:numFmt w:val="decimal"/>
      <w:lvlText w:val="%5."/>
      <w:lvlJc w:val="left"/>
      <w:pPr>
        <w:tabs>
          <w:tab w:val="left" w:pos="0"/>
        </w:tabs>
        <w:ind w:left="3600" w:hanging="360"/>
      </w:pPr>
      <w:rPr>
        <w:rFonts w:cs="Times New Roman"/>
      </w:rPr>
    </w:lvl>
    <w:lvl w:ilvl="5" w:tentative="0">
      <w:start w:val="1"/>
      <w:numFmt w:val="decimal"/>
      <w:lvlText w:val="%6."/>
      <w:lvlJc w:val="left"/>
      <w:pPr>
        <w:tabs>
          <w:tab w:val="left" w:pos="0"/>
        </w:tabs>
        <w:ind w:left="4320" w:hanging="360"/>
      </w:pPr>
      <w:rPr>
        <w:rFonts w:cs="Times New Roman"/>
      </w:rPr>
    </w:lvl>
    <w:lvl w:ilvl="6" w:tentative="0">
      <w:start w:val="1"/>
      <w:numFmt w:val="decimal"/>
      <w:lvlText w:val="%7."/>
      <w:lvlJc w:val="left"/>
      <w:pPr>
        <w:tabs>
          <w:tab w:val="left" w:pos="0"/>
        </w:tabs>
        <w:ind w:left="5040" w:hanging="360"/>
      </w:pPr>
      <w:rPr>
        <w:rFonts w:cs="Times New Roman"/>
      </w:rPr>
    </w:lvl>
    <w:lvl w:ilvl="7" w:tentative="0">
      <w:start w:val="1"/>
      <w:numFmt w:val="decimal"/>
      <w:lvlText w:val="%8."/>
      <w:lvlJc w:val="left"/>
      <w:pPr>
        <w:tabs>
          <w:tab w:val="left" w:pos="0"/>
        </w:tabs>
        <w:ind w:left="5760" w:hanging="360"/>
      </w:pPr>
      <w:rPr>
        <w:rFonts w:cs="Times New Roman"/>
      </w:rPr>
    </w:lvl>
    <w:lvl w:ilvl="8" w:tentative="0">
      <w:start w:val="1"/>
      <w:numFmt w:val="decimal"/>
      <w:lvlText w:val="%9."/>
      <w:lvlJc w:val="left"/>
      <w:pPr>
        <w:tabs>
          <w:tab w:val="left" w:pos="0"/>
        </w:tabs>
        <w:ind w:left="6480" w:hanging="360"/>
      </w:pPr>
      <w:rPr>
        <w:rFonts w:cs="Times New Roman"/>
      </w:rPr>
    </w:lvl>
  </w:abstractNum>
  <w:abstractNum w:abstractNumId="2">
    <w:nsid w:val="00000002"/>
    <w:multiLevelType w:val="multilevel"/>
    <w:tmpl w:val="00000002"/>
    <w:lvl w:ilvl="0" w:tentative="0">
      <w:start w:val="1"/>
      <w:numFmt w:val="decimal"/>
      <w:lvlText w:val="%1."/>
      <w:lvlJc w:val="left"/>
      <w:pPr>
        <w:tabs>
          <w:tab w:val="left" w:pos="0"/>
        </w:tabs>
        <w:ind w:left="0" w:firstLine="0"/>
      </w:pPr>
      <w:rPr>
        <w:rFonts w:cs="Times New Roman"/>
      </w:rPr>
    </w:lvl>
    <w:lvl w:ilvl="1" w:tentative="0">
      <w:start w:val="1"/>
      <w:numFmt w:val="decimal"/>
      <w:lvlText w:val="%2."/>
      <w:lvlJc w:val="left"/>
      <w:pPr>
        <w:tabs>
          <w:tab w:val="left" w:pos="0"/>
        </w:tabs>
        <w:ind w:left="1440" w:hanging="360"/>
      </w:pPr>
      <w:rPr>
        <w:rFonts w:cs="Times New Roman"/>
      </w:rPr>
    </w:lvl>
    <w:lvl w:ilvl="2" w:tentative="0">
      <w:start w:val="1"/>
      <w:numFmt w:val="decimal"/>
      <w:lvlText w:val="%3."/>
      <w:lvlJc w:val="left"/>
      <w:pPr>
        <w:tabs>
          <w:tab w:val="left" w:pos="0"/>
        </w:tabs>
        <w:ind w:left="2160" w:hanging="360"/>
      </w:pPr>
      <w:rPr>
        <w:rFonts w:cs="Times New Roman"/>
      </w:rPr>
    </w:lvl>
    <w:lvl w:ilvl="3" w:tentative="0">
      <w:start w:val="1"/>
      <w:numFmt w:val="decimal"/>
      <w:lvlText w:val="%4."/>
      <w:lvlJc w:val="left"/>
      <w:pPr>
        <w:tabs>
          <w:tab w:val="left" w:pos="0"/>
        </w:tabs>
        <w:ind w:left="2880" w:hanging="360"/>
      </w:pPr>
      <w:rPr>
        <w:rFonts w:cs="Times New Roman"/>
      </w:rPr>
    </w:lvl>
    <w:lvl w:ilvl="4" w:tentative="0">
      <w:start w:val="1"/>
      <w:numFmt w:val="decimal"/>
      <w:lvlText w:val="%5."/>
      <w:lvlJc w:val="left"/>
      <w:pPr>
        <w:tabs>
          <w:tab w:val="left" w:pos="0"/>
        </w:tabs>
        <w:ind w:left="3600" w:hanging="360"/>
      </w:pPr>
      <w:rPr>
        <w:rFonts w:cs="Times New Roman"/>
      </w:rPr>
    </w:lvl>
    <w:lvl w:ilvl="5" w:tentative="0">
      <w:start w:val="1"/>
      <w:numFmt w:val="decimal"/>
      <w:lvlText w:val="%6."/>
      <w:lvlJc w:val="left"/>
      <w:pPr>
        <w:tabs>
          <w:tab w:val="left" w:pos="0"/>
        </w:tabs>
        <w:ind w:left="4320" w:hanging="360"/>
      </w:pPr>
      <w:rPr>
        <w:rFonts w:cs="Times New Roman"/>
      </w:rPr>
    </w:lvl>
    <w:lvl w:ilvl="6" w:tentative="0">
      <w:start w:val="1"/>
      <w:numFmt w:val="decimal"/>
      <w:lvlText w:val="%7."/>
      <w:lvlJc w:val="left"/>
      <w:pPr>
        <w:tabs>
          <w:tab w:val="left" w:pos="0"/>
        </w:tabs>
        <w:ind w:left="5040" w:hanging="360"/>
      </w:pPr>
      <w:rPr>
        <w:rFonts w:cs="Times New Roman"/>
      </w:rPr>
    </w:lvl>
    <w:lvl w:ilvl="7" w:tentative="0">
      <w:start w:val="1"/>
      <w:numFmt w:val="decimal"/>
      <w:lvlText w:val="%8."/>
      <w:lvlJc w:val="left"/>
      <w:pPr>
        <w:tabs>
          <w:tab w:val="left" w:pos="0"/>
        </w:tabs>
        <w:ind w:left="5760" w:hanging="360"/>
      </w:pPr>
      <w:rPr>
        <w:rFonts w:cs="Times New Roman"/>
      </w:rPr>
    </w:lvl>
    <w:lvl w:ilvl="8" w:tentative="0">
      <w:start w:val="1"/>
      <w:numFmt w:val="decimal"/>
      <w:lvlText w:val="%9."/>
      <w:lvlJc w:val="left"/>
      <w:pPr>
        <w:tabs>
          <w:tab w:val="left" w:pos="0"/>
        </w:tabs>
        <w:ind w:left="6480" w:hanging="360"/>
      </w:pPr>
      <w:rPr>
        <w:rFonts w:cs="Times New Roman"/>
      </w:rPr>
    </w:lvl>
  </w:abstractNum>
  <w:abstractNum w:abstractNumId="3">
    <w:nsid w:val="00000003"/>
    <w:multiLevelType w:val="multilevel"/>
    <w:tmpl w:val="00000003"/>
    <w:lvl w:ilvl="0" w:tentative="0">
      <w:start w:val="1"/>
      <w:numFmt w:val="chineseCountingThousand"/>
      <w:lvlText w:val="(%1) "/>
      <w:lvlJc w:val="left"/>
      <w:pPr>
        <w:tabs>
          <w:tab w:val="left" w:pos="0"/>
        </w:tabs>
        <w:ind w:left="525" w:hanging="420"/>
      </w:pPr>
      <w:rPr>
        <w:rFonts w:cs="Times New Roman"/>
        <w:b/>
      </w:rPr>
    </w:lvl>
    <w:lvl w:ilvl="1" w:tentative="0">
      <w:start w:val="1"/>
      <w:numFmt w:val="lowerLetter"/>
      <w:lvlText w:val="%2)"/>
      <w:lvlJc w:val="left"/>
      <w:pPr>
        <w:tabs>
          <w:tab w:val="left" w:pos="0"/>
        </w:tabs>
        <w:ind w:left="840" w:hanging="420"/>
      </w:pPr>
      <w:rPr>
        <w:rFonts w:cs="Times New Roman"/>
      </w:rPr>
    </w:lvl>
    <w:lvl w:ilvl="2" w:tentative="0">
      <w:start w:val="1"/>
      <w:numFmt w:val="lowerRoman"/>
      <w:lvlText w:val="%3."/>
      <w:lvlJc w:val="right"/>
      <w:pPr>
        <w:tabs>
          <w:tab w:val="left" w:pos="0"/>
        </w:tabs>
        <w:ind w:left="1260" w:hanging="420"/>
      </w:pPr>
      <w:rPr>
        <w:rFonts w:cs="Times New Roman"/>
      </w:rPr>
    </w:lvl>
    <w:lvl w:ilvl="3" w:tentative="0">
      <w:start w:val="1"/>
      <w:numFmt w:val="decimal"/>
      <w:lvlText w:val="%4."/>
      <w:lvlJc w:val="left"/>
      <w:pPr>
        <w:tabs>
          <w:tab w:val="left" w:pos="0"/>
        </w:tabs>
        <w:ind w:left="1680" w:hanging="420"/>
      </w:pPr>
      <w:rPr>
        <w:rFonts w:cs="Times New Roman"/>
      </w:rPr>
    </w:lvl>
    <w:lvl w:ilvl="4" w:tentative="0">
      <w:start w:val="1"/>
      <w:numFmt w:val="lowerLetter"/>
      <w:lvlText w:val="%5)"/>
      <w:lvlJc w:val="left"/>
      <w:pPr>
        <w:tabs>
          <w:tab w:val="left" w:pos="0"/>
        </w:tabs>
        <w:ind w:left="2100" w:hanging="420"/>
      </w:pPr>
      <w:rPr>
        <w:rFonts w:cs="Times New Roman"/>
      </w:rPr>
    </w:lvl>
    <w:lvl w:ilvl="5" w:tentative="0">
      <w:start w:val="1"/>
      <w:numFmt w:val="lowerRoman"/>
      <w:lvlText w:val="%6."/>
      <w:lvlJc w:val="right"/>
      <w:pPr>
        <w:tabs>
          <w:tab w:val="left" w:pos="0"/>
        </w:tabs>
        <w:ind w:left="2520" w:hanging="420"/>
      </w:pPr>
      <w:rPr>
        <w:rFonts w:cs="Times New Roman"/>
      </w:rPr>
    </w:lvl>
    <w:lvl w:ilvl="6" w:tentative="0">
      <w:start w:val="1"/>
      <w:numFmt w:val="decimal"/>
      <w:lvlText w:val="%7."/>
      <w:lvlJc w:val="left"/>
      <w:pPr>
        <w:tabs>
          <w:tab w:val="left" w:pos="0"/>
        </w:tabs>
        <w:ind w:left="2940" w:hanging="420"/>
      </w:pPr>
      <w:rPr>
        <w:rFonts w:cs="Times New Roman"/>
      </w:rPr>
    </w:lvl>
    <w:lvl w:ilvl="7" w:tentative="0">
      <w:start w:val="1"/>
      <w:numFmt w:val="lowerLetter"/>
      <w:lvlText w:val="%8)"/>
      <w:lvlJc w:val="left"/>
      <w:pPr>
        <w:tabs>
          <w:tab w:val="left" w:pos="0"/>
        </w:tabs>
        <w:ind w:left="3360" w:hanging="420"/>
      </w:pPr>
      <w:rPr>
        <w:rFonts w:cs="Times New Roman"/>
      </w:rPr>
    </w:lvl>
    <w:lvl w:ilvl="8" w:tentative="0">
      <w:start w:val="1"/>
      <w:numFmt w:val="lowerRoman"/>
      <w:lvlText w:val="%9."/>
      <w:lvlJc w:val="right"/>
      <w:pPr>
        <w:tabs>
          <w:tab w:val="left" w:pos="0"/>
        </w:tabs>
        <w:ind w:left="3780" w:hanging="420"/>
      </w:pPr>
      <w:rPr>
        <w:rFonts w:cs="Times New Roman"/>
      </w:rPr>
    </w:lvl>
  </w:abstractNum>
  <w:abstractNum w:abstractNumId="4">
    <w:nsid w:val="00000004"/>
    <w:multiLevelType w:val="multilevel"/>
    <w:tmpl w:val="00000004"/>
    <w:lvl w:ilvl="0" w:tentative="0">
      <w:start w:val="1"/>
      <w:numFmt w:val="decimal"/>
      <w:lvlText w:val="%1. "/>
      <w:lvlJc w:val="left"/>
      <w:pPr>
        <w:tabs>
          <w:tab w:val="left" w:pos="0"/>
        </w:tabs>
        <w:ind w:left="420" w:hanging="420"/>
      </w:pPr>
      <w:rPr>
        <w:rFonts w:hint="eastAsia" w:ascii="宋体" w:hAnsi="宋体" w:eastAsia="宋体" w:cs="Times New Roman"/>
        <w:color w:val="auto"/>
      </w:rPr>
    </w:lvl>
    <w:lvl w:ilvl="1" w:tentative="0">
      <w:start w:val="1"/>
      <w:numFmt w:val="lowerLetter"/>
      <w:lvlText w:val="%2)"/>
      <w:lvlJc w:val="left"/>
      <w:pPr>
        <w:tabs>
          <w:tab w:val="left" w:pos="0"/>
        </w:tabs>
        <w:ind w:left="840" w:hanging="420"/>
      </w:pPr>
      <w:rPr>
        <w:rFonts w:cs="Times New Roman"/>
      </w:rPr>
    </w:lvl>
    <w:lvl w:ilvl="2" w:tentative="0">
      <w:start w:val="1"/>
      <w:numFmt w:val="lowerRoman"/>
      <w:lvlText w:val="%3."/>
      <w:lvlJc w:val="right"/>
      <w:pPr>
        <w:tabs>
          <w:tab w:val="left" w:pos="0"/>
        </w:tabs>
        <w:ind w:left="1260" w:hanging="420"/>
      </w:pPr>
      <w:rPr>
        <w:rFonts w:cs="Times New Roman"/>
      </w:rPr>
    </w:lvl>
    <w:lvl w:ilvl="3" w:tentative="0">
      <w:start w:val="1"/>
      <w:numFmt w:val="decimal"/>
      <w:lvlText w:val="%4."/>
      <w:lvlJc w:val="left"/>
      <w:pPr>
        <w:tabs>
          <w:tab w:val="left" w:pos="0"/>
        </w:tabs>
        <w:ind w:left="1680" w:hanging="420"/>
      </w:pPr>
      <w:rPr>
        <w:rFonts w:cs="Times New Roman"/>
      </w:rPr>
    </w:lvl>
    <w:lvl w:ilvl="4" w:tentative="0">
      <w:start w:val="1"/>
      <w:numFmt w:val="lowerLetter"/>
      <w:lvlText w:val="%5)"/>
      <w:lvlJc w:val="left"/>
      <w:pPr>
        <w:tabs>
          <w:tab w:val="left" w:pos="0"/>
        </w:tabs>
        <w:ind w:left="2100" w:hanging="420"/>
      </w:pPr>
      <w:rPr>
        <w:rFonts w:cs="Times New Roman"/>
      </w:rPr>
    </w:lvl>
    <w:lvl w:ilvl="5" w:tentative="0">
      <w:start w:val="1"/>
      <w:numFmt w:val="lowerRoman"/>
      <w:lvlText w:val="%6."/>
      <w:lvlJc w:val="right"/>
      <w:pPr>
        <w:tabs>
          <w:tab w:val="left" w:pos="0"/>
        </w:tabs>
        <w:ind w:left="2520" w:hanging="420"/>
      </w:pPr>
      <w:rPr>
        <w:rFonts w:cs="Times New Roman"/>
      </w:rPr>
    </w:lvl>
    <w:lvl w:ilvl="6" w:tentative="0">
      <w:start w:val="1"/>
      <w:numFmt w:val="decimal"/>
      <w:lvlText w:val="%7."/>
      <w:lvlJc w:val="left"/>
      <w:pPr>
        <w:tabs>
          <w:tab w:val="left" w:pos="0"/>
        </w:tabs>
        <w:ind w:left="2940" w:hanging="420"/>
      </w:pPr>
      <w:rPr>
        <w:rFonts w:cs="Times New Roman"/>
      </w:rPr>
    </w:lvl>
    <w:lvl w:ilvl="7" w:tentative="0">
      <w:start w:val="1"/>
      <w:numFmt w:val="lowerLetter"/>
      <w:lvlText w:val="%8)"/>
      <w:lvlJc w:val="left"/>
      <w:pPr>
        <w:tabs>
          <w:tab w:val="left" w:pos="0"/>
        </w:tabs>
        <w:ind w:left="3360" w:hanging="420"/>
      </w:pPr>
      <w:rPr>
        <w:rFonts w:cs="Times New Roman"/>
      </w:rPr>
    </w:lvl>
    <w:lvl w:ilvl="8" w:tentative="0">
      <w:start w:val="1"/>
      <w:numFmt w:val="lowerRoman"/>
      <w:lvlText w:val="%9."/>
      <w:lvlJc w:val="right"/>
      <w:pPr>
        <w:tabs>
          <w:tab w:val="left" w:pos="0"/>
        </w:tabs>
        <w:ind w:left="3780" w:hanging="420"/>
      </w:pPr>
      <w:rPr>
        <w:rFonts w:cs="Times New Roman"/>
      </w:rPr>
    </w:lvl>
  </w:abstractNum>
  <w:abstractNum w:abstractNumId="5">
    <w:nsid w:val="00000005"/>
    <w:multiLevelType w:val="multilevel"/>
    <w:tmpl w:val="00000005"/>
    <w:lvl w:ilvl="0" w:tentative="0">
      <w:start w:val="1"/>
      <w:numFmt w:val="decimal"/>
      <w:lvlText w:val="%1. "/>
      <w:lvlJc w:val="left"/>
      <w:pPr>
        <w:tabs>
          <w:tab w:val="left" w:pos="0"/>
        </w:tabs>
        <w:ind w:left="420" w:hanging="420"/>
      </w:pPr>
      <w:rPr>
        <w:rFonts w:hint="eastAsia" w:ascii="宋体" w:hAnsi="宋体" w:eastAsia="宋体" w:cs="Times New Roman"/>
        <w:color w:val="auto"/>
      </w:rPr>
    </w:lvl>
    <w:lvl w:ilvl="1" w:tentative="0">
      <w:start w:val="1"/>
      <w:numFmt w:val="lowerLetter"/>
      <w:lvlText w:val="%2)"/>
      <w:lvlJc w:val="left"/>
      <w:pPr>
        <w:tabs>
          <w:tab w:val="left" w:pos="0"/>
        </w:tabs>
        <w:ind w:left="840" w:hanging="420"/>
      </w:pPr>
      <w:rPr>
        <w:rFonts w:cs="Times New Roman"/>
      </w:rPr>
    </w:lvl>
    <w:lvl w:ilvl="2" w:tentative="0">
      <w:start w:val="1"/>
      <w:numFmt w:val="lowerRoman"/>
      <w:lvlText w:val="%3."/>
      <w:lvlJc w:val="right"/>
      <w:pPr>
        <w:tabs>
          <w:tab w:val="left" w:pos="0"/>
        </w:tabs>
        <w:ind w:left="1260" w:hanging="420"/>
      </w:pPr>
      <w:rPr>
        <w:rFonts w:cs="Times New Roman"/>
      </w:rPr>
    </w:lvl>
    <w:lvl w:ilvl="3" w:tentative="0">
      <w:start w:val="1"/>
      <w:numFmt w:val="decimal"/>
      <w:lvlText w:val="%4."/>
      <w:lvlJc w:val="left"/>
      <w:pPr>
        <w:tabs>
          <w:tab w:val="left" w:pos="0"/>
        </w:tabs>
        <w:ind w:left="1680" w:hanging="420"/>
      </w:pPr>
      <w:rPr>
        <w:rFonts w:cs="Times New Roman"/>
      </w:rPr>
    </w:lvl>
    <w:lvl w:ilvl="4" w:tentative="0">
      <w:start w:val="1"/>
      <w:numFmt w:val="lowerLetter"/>
      <w:lvlText w:val="%5)"/>
      <w:lvlJc w:val="left"/>
      <w:pPr>
        <w:tabs>
          <w:tab w:val="left" w:pos="0"/>
        </w:tabs>
        <w:ind w:left="2100" w:hanging="420"/>
      </w:pPr>
      <w:rPr>
        <w:rFonts w:cs="Times New Roman"/>
      </w:rPr>
    </w:lvl>
    <w:lvl w:ilvl="5" w:tentative="0">
      <w:start w:val="1"/>
      <w:numFmt w:val="lowerRoman"/>
      <w:lvlText w:val="%6."/>
      <w:lvlJc w:val="right"/>
      <w:pPr>
        <w:tabs>
          <w:tab w:val="left" w:pos="0"/>
        </w:tabs>
        <w:ind w:left="2520" w:hanging="420"/>
      </w:pPr>
      <w:rPr>
        <w:rFonts w:cs="Times New Roman"/>
      </w:rPr>
    </w:lvl>
    <w:lvl w:ilvl="6" w:tentative="0">
      <w:start w:val="1"/>
      <w:numFmt w:val="decimal"/>
      <w:lvlText w:val="%7."/>
      <w:lvlJc w:val="left"/>
      <w:pPr>
        <w:tabs>
          <w:tab w:val="left" w:pos="0"/>
        </w:tabs>
        <w:ind w:left="2940" w:hanging="420"/>
      </w:pPr>
      <w:rPr>
        <w:rFonts w:cs="Times New Roman"/>
      </w:rPr>
    </w:lvl>
    <w:lvl w:ilvl="7" w:tentative="0">
      <w:start w:val="1"/>
      <w:numFmt w:val="lowerLetter"/>
      <w:lvlText w:val="%8)"/>
      <w:lvlJc w:val="left"/>
      <w:pPr>
        <w:tabs>
          <w:tab w:val="left" w:pos="0"/>
        </w:tabs>
        <w:ind w:left="3360" w:hanging="420"/>
      </w:pPr>
      <w:rPr>
        <w:rFonts w:cs="Times New Roman"/>
      </w:rPr>
    </w:lvl>
    <w:lvl w:ilvl="8" w:tentative="0">
      <w:start w:val="1"/>
      <w:numFmt w:val="lowerRoman"/>
      <w:lvlText w:val="%9."/>
      <w:lvlJc w:val="right"/>
      <w:pPr>
        <w:tabs>
          <w:tab w:val="left" w:pos="0"/>
        </w:tabs>
        <w:ind w:left="3780" w:hanging="420"/>
      </w:pPr>
      <w:rPr>
        <w:rFonts w:cs="Times New Roman"/>
      </w:rPr>
    </w:lvl>
  </w:abstractNum>
  <w:abstractNum w:abstractNumId="6">
    <w:nsid w:val="03406D0D"/>
    <w:multiLevelType w:val="multilevel"/>
    <w:tmpl w:val="03406D0D"/>
    <w:lvl w:ilvl="0" w:tentative="0">
      <w:start w:val="1"/>
      <w:numFmt w:val="decimal"/>
      <w:lvlText w:val="（%1）"/>
      <w:lvlJc w:val="left"/>
      <w:pPr>
        <w:tabs>
          <w:tab w:val="left" w:pos="0"/>
        </w:tabs>
        <w:ind w:left="1261" w:hanging="420"/>
      </w:pPr>
      <w:rPr>
        <w:rFonts w:hint="eastAsia" w:cs="Times New Roman"/>
      </w:rPr>
    </w:lvl>
    <w:lvl w:ilvl="1" w:tentative="0">
      <w:start w:val="1"/>
      <w:numFmt w:val="decimal"/>
      <w:lvlText w:val="%2、"/>
      <w:lvlJc w:val="left"/>
      <w:pPr>
        <w:tabs>
          <w:tab w:val="left" w:pos="0"/>
        </w:tabs>
        <w:ind w:left="1981" w:hanging="720"/>
      </w:pPr>
      <w:rPr>
        <w:rFonts w:hint="eastAsia" w:cs="Times New Roman"/>
        <w:b/>
        <w:i w:val="0"/>
      </w:rPr>
    </w:lvl>
    <w:lvl w:ilvl="2" w:tentative="0">
      <w:start w:val="1"/>
      <w:numFmt w:val="decimal"/>
      <w:lvlText w:val="(%3)"/>
      <w:lvlJc w:val="left"/>
      <w:pPr>
        <w:tabs>
          <w:tab w:val="left" w:pos="0"/>
        </w:tabs>
        <w:ind w:left="360" w:hanging="360"/>
      </w:pPr>
      <w:rPr>
        <w:rFonts w:hint="default" w:cs="Times New Roman"/>
      </w:rPr>
    </w:lvl>
    <w:lvl w:ilvl="3" w:tentative="0">
      <w:start w:val="1"/>
      <w:numFmt w:val="decimal"/>
      <w:lvlText w:val="%4."/>
      <w:lvlJc w:val="left"/>
      <w:pPr>
        <w:tabs>
          <w:tab w:val="left" w:pos="0"/>
        </w:tabs>
        <w:ind w:left="946" w:hanging="420"/>
      </w:pPr>
      <w:rPr>
        <w:rFonts w:hint="eastAsia" w:cs="Times New Roman"/>
      </w:rPr>
    </w:lvl>
    <w:lvl w:ilvl="4" w:tentative="0">
      <w:start w:val="1"/>
      <w:numFmt w:val="lowerLetter"/>
      <w:lvlText w:val="%5)"/>
      <w:lvlJc w:val="left"/>
      <w:pPr>
        <w:tabs>
          <w:tab w:val="left" w:pos="0"/>
        </w:tabs>
        <w:ind w:left="2941" w:hanging="420"/>
      </w:pPr>
      <w:rPr>
        <w:rFonts w:cs="Times New Roman"/>
      </w:rPr>
    </w:lvl>
    <w:lvl w:ilvl="5" w:tentative="0">
      <w:start w:val="1"/>
      <w:numFmt w:val="lowerRoman"/>
      <w:lvlText w:val="%6."/>
      <w:lvlJc w:val="right"/>
      <w:pPr>
        <w:tabs>
          <w:tab w:val="left" w:pos="0"/>
        </w:tabs>
        <w:ind w:left="3361" w:hanging="420"/>
      </w:pPr>
      <w:rPr>
        <w:rFonts w:cs="Times New Roman"/>
      </w:rPr>
    </w:lvl>
    <w:lvl w:ilvl="6" w:tentative="0">
      <w:start w:val="1"/>
      <w:numFmt w:val="decimal"/>
      <w:lvlText w:val="%7."/>
      <w:lvlJc w:val="left"/>
      <w:pPr>
        <w:tabs>
          <w:tab w:val="left" w:pos="0"/>
        </w:tabs>
        <w:ind w:left="3781" w:hanging="420"/>
      </w:pPr>
      <w:rPr>
        <w:rFonts w:cs="Times New Roman"/>
      </w:rPr>
    </w:lvl>
    <w:lvl w:ilvl="7" w:tentative="0">
      <w:start w:val="1"/>
      <w:numFmt w:val="lowerLetter"/>
      <w:lvlText w:val="%8)"/>
      <w:lvlJc w:val="left"/>
      <w:pPr>
        <w:tabs>
          <w:tab w:val="left" w:pos="0"/>
        </w:tabs>
        <w:ind w:left="4201" w:hanging="420"/>
      </w:pPr>
      <w:rPr>
        <w:rFonts w:cs="Times New Roman"/>
      </w:rPr>
    </w:lvl>
    <w:lvl w:ilvl="8" w:tentative="0">
      <w:start w:val="1"/>
      <w:numFmt w:val="lowerRoman"/>
      <w:lvlText w:val="%9."/>
      <w:lvlJc w:val="right"/>
      <w:pPr>
        <w:tabs>
          <w:tab w:val="left" w:pos="0"/>
        </w:tabs>
        <w:ind w:left="4621" w:hanging="420"/>
      </w:pPr>
      <w:rPr>
        <w:rFonts w:cs="Times New Roman"/>
      </w:rPr>
    </w:lvl>
  </w:abstractNum>
  <w:abstractNum w:abstractNumId="7">
    <w:nsid w:val="195CE3E3"/>
    <w:multiLevelType w:val="singleLevel"/>
    <w:tmpl w:val="195CE3E3"/>
    <w:lvl w:ilvl="0" w:tentative="0">
      <w:start w:val="1"/>
      <w:numFmt w:val="decimal"/>
      <w:suff w:val="nothing"/>
      <w:lvlText w:val="%1、"/>
      <w:lvlJc w:val="left"/>
      <w:pPr>
        <w:tabs>
          <w:tab w:val="left" w:pos="0"/>
        </w:tabs>
        <w:ind w:left="0" w:firstLine="0"/>
      </w:pPr>
      <w:rPr>
        <w:rFonts w:cs="Times New Roman"/>
      </w:rPr>
    </w:lvl>
  </w:abstractNum>
  <w:abstractNum w:abstractNumId="8">
    <w:nsid w:val="33BB5A99"/>
    <w:multiLevelType w:val="multilevel"/>
    <w:tmpl w:val="33BB5A99"/>
    <w:lvl w:ilvl="0" w:tentative="0">
      <w:start w:val="1"/>
      <w:numFmt w:val="chineseCountingThousand"/>
      <w:lvlText w:val="%1、"/>
      <w:lvlJc w:val="left"/>
      <w:pPr>
        <w:tabs>
          <w:tab w:val="left" w:pos="0"/>
        </w:tabs>
        <w:ind w:left="420" w:hanging="420"/>
      </w:pPr>
      <w:rPr>
        <w:rFonts w:hint="eastAsia" w:cs="Times New Roman"/>
        <w:b w:val="0"/>
        <w:i w:val="0"/>
        <w:color w:val="auto"/>
        <w:sz w:val="21"/>
        <w:szCs w:val="21"/>
      </w:rPr>
    </w:lvl>
    <w:lvl w:ilvl="1" w:tentative="0">
      <w:start w:val="1"/>
      <w:numFmt w:val="lowerLetter"/>
      <w:lvlText w:val="%2)"/>
      <w:lvlJc w:val="left"/>
      <w:pPr>
        <w:tabs>
          <w:tab w:val="left" w:pos="0"/>
        </w:tabs>
        <w:ind w:left="-46" w:hanging="420"/>
      </w:pPr>
      <w:rPr>
        <w:rFonts w:cs="Times New Roman"/>
      </w:rPr>
    </w:lvl>
    <w:lvl w:ilvl="2" w:tentative="0">
      <w:start w:val="1"/>
      <w:numFmt w:val="lowerRoman"/>
      <w:lvlText w:val="%3."/>
      <w:lvlJc w:val="right"/>
      <w:pPr>
        <w:tabs>
          <w:tab w:val="left" w:pos="0"/>
        </w:tabs>
        <w:ind w:left="374" w:hanging="420"/>
      </w:pPr>
      <w:rPr>
        <w:rFonts w:cs="Times New Roman"/>
      </w:rPr>
    </w:lvl>
    <w:lvl w:ilvl="3" w:tentative="0">
      <w:start w:val="1"/>
      <w:numFmt w:val="decimal"/>
      <w:lvlText w:val="%4."/>
      <w:lvlJc w:val="left"/>
      <w:pPr>
        <w:tabs>
          <w:tab w:val="left" w:pos="0"/>
        </w:tabs>
        <w:ind w:left="794" w:hanging="420"/>
      </w:pPr>
      <w:rPr>
        <w:rFonts w:cs="Times New Roman"/>
      </w:rPr>
    </w:lvl>
    <w:lvl w:ilvl="4" w:tentative="0">
      <w:start w:val="1"/>
      <w:numFmt w:val="lowerLetter"/>
      <w:lvlText w:val="%5)"/>
      <w:lvlJc w:val="left"/>
      <w:pPr>
        <w:tabs>
          <w:tab w:val="left" w:pos="0"/>
        </w:tabs>
        <w:ind w:left="1214" w:hanging="420"/>
      </w:pPr>
      <w:rPr>
        <w:rFonts w:cs="Times New Roman"/>
      </w:rPr>
    </w:lvl>
    <w:lvl w:ilvl="5" w:tentative="0">
      <w:start w:val="1"/>
      <w:numFmt w:val="lowerRoman"/>
      <w:lvlText w:val="%6."/>
      <w:lvlJc w:val="right"/>
      <w:pPr>
        <w:tabs>
          <w:tab w:val="left" w:pos="0"/>
        </w:tabs>
        <w:ind w:left="1634" w:hanging="420"/>
      </w:pPr>
      <w:rPr>
        <w:rFonts w:cs="Times New Roman"/>
      </w:rPr>
    </w:lvl>
    <w:lvl w:ilvl="6" w:tentative="0">
      <w:start w:val="1"/>
      <w:numFmt w:val="decimal"/>
      <w:lvlText w:val="%7."/>
      <w:lvlJc w:val="left"/>
      <w:pPr>
        <w:tabs>
          <w:tab w:val="left" w:pos="0"/>
        </w:tabs>
        <w:ind w:left="2054" w:hanging="420"/>
      </w:pPr>
      <w:rPr>
        <w:rFonts w:cs="Times New Roman"/>
      </w:rPr>
    </w:lvl>
    <w:lvl w:ilvl="7" w:tentative="0">
      <w:start w:val="1"/>
      <w:numFmt w:val="lowerLetter"/>
      <w:lvlText w:val="%8)"/>
      <w:lvlJc w:val="left"/>
      <w:pPr>
        <w:tabs>
          <w:tab w:val="left" w:pos="0"/>
        </w:tabs>
        <w:ind w:left="2474" w:hanging="420"/>
      </w:pPr>
      <w:rPr>
        <w:rFonts w:cs="Times New Roman"/>
      </w:rPr>
    </w:lvl>
    <w:lvl w:ilvl="8" w:tentative="0">
      <w:start w:val="1"/>
      <w:numFmt w:val="lowerRoman"/>
      <w:lvlText w:val="%9."/>
      <w:lvlJc w:val="right"/>
      <w:pPr>
        <w:tabs>
          <w:tab w:val="left" w:pos="0"/>
        </w:tabs>
        <w:ind w:left="2894" w:hanging="420"/>
      </w:pPr>
      <w:rPr>
        <w:rFonts w:cs="Times New Roman"/>
      </w:rPr>
    </w:lvl>
  </w:abstractNum>
  <w:abstractNum w:abstractNumId="9">
    <w:nsid w:val="516003D4"/>
    <w:multiLevelType w:val="multilevel"/>
    <w:tmpl w:val="516003D4"/>
    <w:lvl w:ilvl="0" w:tentative="0">
      <w:start w:val="1"/>
      <w:numFmt w:val="japaneseCounting"/>
      <w:lvlText w:val="%1、"/>
      <w:lvlJc w:val="left"/>
      <w:pPr>
        <w:tabs>
          <w:tab w:val="left" w:pos="0"/>
        </w:tabs>
        <w:ind w:left="630" w:hanging="420"/>
      </w:pPr>
      <w:rPr>
        <w:rFonts w:hint="default" w:cs="Times New Roman"/>
        <w:b/>
      </w:rPr>
    </w:lvl>
    <w:lvl w:ilvl="1" w:tentative="0">
      <w:start w:val="1"/>
      <w:numFmt w:val="decimal"/>
      <w:lvlText w:val="%2、"/>
      <w:lvlJc w:val="left"/>
      <w:pPr>
        <w:tabs>
          <w:tab w:val="left" w:pos="0"/>
        </w:tabs>
        <w:ind w:left="0" w:firstLine="0"/>
      </w:pPr>
      <w:rPr>
        <w:rFonts w:ascii="宋体" w:hAnsi="宋体" w:eastAsia="宋体" w:cs="Times New Roman"/>
        <w:b w:val="0"/>
      </w:rPr>
    </w:lvl>
    <w:lvl w:ilvl="2" w:tentative="0">
      <w:start w:val="1"/>
      <w:numFmt w:val="decimal"/>
      <w:lvlText w:val="（%3）"/>
      <w:lvlJc w:val="left"/>
      <w:pPr>
        <w:tabs>
          <w:tab w:val="left" w:pos="0"/>
        </w:tabs>
        <w:ind w:left="1363" w:hanging="420"/>
      </w:pPr>
      <w:rPr>
        <w:rFonts w:hint="eastAsia" w:cs="Times New Roman"/>
        <w:b w:val="0"/>
      </w:rPr>
    </w:lvl>
    <w:lvl w:ilvl="3" w:tentative="0">
      <w:start w:val="1"/>
      <w:numFmt w:val="upperLetter"/>
      <w:lvlText w:val="%4、"/>
      <w:lvlJc w:val="left"/>
      <w:pPr>
        <w:tabs>
          <w:tab w:val="left" w:pos="0"/>
        </w:tabs>
        <w:ind w:left="1723" w:hanging="360"/>
      </w:pPr>
      <w:rPr>
        <w:rFonts w:hint="default" w:cs="Times New Roman"/>
      </w:rPr>
    </w:lvl>
    <w:lvl w:ilvl="4" w:tentative="0">
      <w:start w:val="1"/>
      <w:numFmt w:val="lowerLetter"/>
      <w:lvlText w:val="%5)"/>
      <w:lvlJc w:val="left"/>
      <w:pPr>
        <w:tabs>
          <w:tab w:val="left" w:pos="0"/>
        </w:tabs>
        <w:ind w:left="2203" w:hanging="420"/>
      </w:pPr>
      <w:rPr>
        <w:rFonts w:cs="Times New Roman"/>
      </w:rPr>
    </w:lvl>
    <w:lvl w:ilvl="5" w:tentative="0">
      <w:start w:val="1"/>
      <w:numFmt w:val="lowerRoman"/>
      <w:lvlText w:val="%6."/>
      <w:lvlJc w:val="right"/>
      <w:pPr>
        <w:tabs>
          <w:tab w:val="left" w:pos="0"/>
        </w:tabs>
        <w:ind w:left="2623" w:hanging="420"/>
      </w:pPr>
      <w:rPr>
        <w:rFonts w:cs="Times New Roman"/>
      </w:rPr>
    </w:lvl>
    <w:lvl w:ilvl="6" w:tentative="0">
      <w:start w:val="1"/>
      <w:numFmt w:val="decimal"/>
      <w:lvlText w:val="%7."/>
      <w:lvlJc w:val="left"/>
      <w:pPr>
        <w:tabs>
          <w:tab w:val="left" w:pos="0"/>
        </w:tabs>
        <w:ind w:left="3043" w:hanging="420"/>
      </w:pPr>
      <w:rPr>
        <w:rFonts w:cs="Times New Roman"/>
      </w:rPr>
    </w:lvl>
    <w:lvl w:ilvl="7" w:tentative="0">
      <w:start w:val="1"/>
      <w:numFmt w:val="lowerLetter"/>
      <w:lvlText w:val="%8)"/>
      <w:lvlJc w:val="left"/>
      <w:pPr>
        <w:tabs>
          <w:tab w:val="left" w:pos="0"/>
        </w:tabs>
        <w:ind w:left="3463" w:hanging="420"/>
      </w:pPr>
      <w:rPr>
        <w:rFonts w:cs="Times New Roman"/>
      </w:rPr>
    </w:lvl>
    <w:lvl w:ilvl="8" w:tentative="0">
      <w:start w:val="1"/>
      <w:numFmt w:val="lowerRoman"/>
      <w:lvlText w:val="%9."/>
      <w:lvlJc w:val="right"/>
      <w:pPr>
        <w:tabs>
          <w:tab w:val="left" w:pos="0"/>
        </w:tabs>
        <w:ind w:left="3883" w:hanging="420"/>
      </w:pPr>
      <w:rPr>
        <w:rFonts w:cs="Times New Roman"/>
      </w:rPr>
    </w:lvl>
  </w:abstractNum>
  <w:abstractNum w:abstractNumId="10">
    <w:nsid w:val="59031762"/>
    <w:multiLevelType w:val="multilevel"/>
    <w:tmpl w:val="59031762"/>
    <w:lvl w:ilvl="0" w:tentative="0">
      <w:start w:val="1"/>
      <w:numFmt w:val="decimal"/>
      <w:lvlText w:val="%1"/>
      <w:lvlJc w:val="left"/>
      <w:pPr>
        <w:tabs>
          <w:tab w:val="left" w:pos="0"/>
        </w:tabs>
        <w:ind w:left="425" w:hanging="425"/>
      </w:pPr>
      <w:rPr>
        <w:rFonts w:hint="eastAsia" w:cs="Times New Roman"/>
        <w:b/>
      </w:rPr>
    </w:lvl>
    <w:lvl w:ilvl="1" w:tentative="0">
      <w:start w:val="1"/>
      <w:numFmt w:val="decimal"/>
      <w:lvlText w:val="%1.%2."/>
      <w:lvlJc w:val="left"/>
      <w:pPr>
        <w:tabs>
          <w:tab w:val="left" w:pos="0"/>
        </w:tabs>
        <w:ind w:left="567" w:hanging="567"/>
      </w:pPr>
      <w:rPr>
        <w:rFonts w:hint="eastAsia" w:cs="Times New Roman"/>
        <w:b w:val="0"/>
        <w:strike w:val="0"/>
        <w:dstrike w:val="0"/>
        <w:color w:val="auto"/>
        <w:sz w:val="21"/>
        <w:szCs w:val="21"/>
      </w:rPr>
    </w:lvl>
    <w:lvl w:ilvl="2" w:tentative="0">
      <w:start w:val="1"/>
      <w:numFmt w:val="decimal"/>
      <w:lvlText w:val="%1.%2.%3."/>
      <w:lvlJc w:val="left"/>
      <w:pPr>
        <w:tabs>
          <w:tab w:val="left" w:pos="0"/>
        </w:tabs>
        <w:ind w:left="709" w:hanging="709"/>
      </w:pPr>
      <w:rPr>
        <w:rFonts w:hint="eastAsia" w:cs="Times New Roman"/>
        <w:b w:val="0"/>
        <w:strike w:val="0"/>
        <w:dstrike w:val="0"/>
        <w:sz w:val="21"/>
        <w:szCs w:val="21"/>
      </w:rPr>
    </w:lvl>
    <w:lvl w:ilvl="3" w:tentative="0">
      <w:start w:val="1"/>
      <w:numFmt w:val="decimal"/>
      <w:lvlText w:val="%1.%2.%3.%4."/>
      <w:lvlJc w:val="left"/>
      <w:pPr>
        <w:tabs>
          <w:tab w:val="left" w:pos="0"/>
        </w:tabs>
        <w:ind w:left="851" w:hanging="851"/>
      </w:pPr>
      <w:rPr>
        <w:rFonts w:hint="eastAsia" w:cs="Times New Roman"/>
        <w:strike w:val="0"/>
        <w:dstrike w:val="0"/>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11">
    <w:nsid w:val="763E7D68"/>
    <w:multiLevelType w:val="multilevel"/>
    <w:tmpl w:val="763E7D68"/>
    <w:lvl w:ilvl="0" w:tentative="0">
      <w:start w:val="1"/>
      <w:numFmt w:val="japaneseCounting"/>
      <w:lvlText w:val="%1、"/>
      <w:lvlJc w:val="left"/>
      <w:pPr>
        <w:tabs>
          <w:tab w:val="left" w:pos="0"/>
        </w:tabs>
        <w:ind w:left="600" w:hanging="600"/>
      </w:pPr>
      <w:rPr>
        <w:rFonts w:hint="default" w:cs="Times New Roman"/>
        <w:b/>
        <w:sz w:val="28"/>
      </w:rPr>
    </w:lvl>
    <w:lvl w:ilvl="1" w:tentative="0">
      <w:start w:val="1"/>
      <w:numFmt w:val="decimal"/>
      <w:lvlText w:val="%2、"/>
      <w:lvlJc w:val="left"/>
      <w:pPr>
        <w:tabs>
          <w:tab w:val="left" w:pos="0"/>
        </w:tabs>
        <w:ind w:left="1125" w:hanging="705"/>
      </w:pPr>
      <w:rPr>
        <w:rFonts w:hint="default" w:cs="Times New Roman"/>
        <w:b/>
      </w:rPr>
    </w:lvl>
    <w:lvl w:ilvl="2" w:tentative="0">
      <w:start w:val="1"/>
      <w:numFmt w:val="lowerRoman"/>
      <w:lvlText w:val="%3."/>
      <w:lvlJc w:val="right"/>
      <w:pPr>
        <w:tabs>
          <w:tab w:val="left" w:pos="0"/>
        </w:tabs>
        <w:ind w:left="1260" w:hanging="420"/>
      </w:pPr>
      <w:rPr>
        <w:rFonts w:cs="Times New Roman"/>
      </w:rPr>
    </w:lvl>
    <w:lvl w:ilvl="3" w:tentative="0">
      <w:start w:val="1"/>
      <w:numFmt w:val="decimal"/>
      <w:lvlText w:val="%4."/>
      <w:lvlJc w:val="left"/>
      <w:pPr>
        <w:tabs>
          <w:tab w:val="left" w:pos="0"/>
        </w:tabs>
        <w:ind w:left="1680" w:hanging="420"/>
      </w:pPr>
      <w:rPr>
        <w:rFonts w:cs="Times New Roman"/>
      </w:rPr>
    </w:lvl>
    <w:lvl w:ilvl="4" w:tentative="0">
      <w:start w:val="1"/>
      <w:numFmt w:val="lowerLetter"/>
      <w:lvlText w:val="%5)"/>
      <w:lvlJc w:val="left"/>
      <w:pPr>
        <w:tabs>
          <w:tab w:val="left" w:pos="0"/>
        </w:tabs>
        <w:ind w:left="2100" w:hanging="420"/>
      </w:pPr>
      <w:rPr>
        <w:rFonts w:cs="Times New Roman"/>
      </w:rPr>
    </w:lvl>
    <w:lvl w:ilvl="5" w:tentative="0">
      <w:start w:val="1"/>
      <w:numFmt w:val="lowerRoman"/>
      <w:lvlText w:val="%6."/>
      <w:lvlJc w:val="right"/>
      <w:pPr>
        <w:tabs>
          <w:tab w:val="left" w:pos="0"/>
        </w:tabs>
        <w:ind w:left="2520" w:hanging="420"/>
      </w:pPr>
      <w:rPr>
        <w:rFonts w:cs="Times New Roman"/>
      </w:rPr>
    </w:lvl>
    <w:lvl w:ilvl="6" w:tentative="0">
      <w:start w:val="1"/>
      <w:numFmt w:val="decimal"/>
      <w:lvlText w:val="%7."/>
      <w:lvlJc w:val="left"/>
      <w:pPr>
        <w:tabs>
          <w:tab w:val="left" w:pos="0"/>
        </w:tabs>
        <w:ind w:left="2940" w:hanging="420"/>
      </w:pPr>
      <w:rPr>
        <w:rFonts w:cs="Times New Roman"/>
      </w:rPr>
    </w:lvl>
    <w:lvl w:ilvl="7" w:tentative="0">
      <w:start w:val="1"/>
      <w:numFmt w:val="lowerLetter"/>
      <w:lvlText w:val="%8)"/>
      <w:lvlJc w:val="left"/>
      <w:pPr>
        <w:tabs>
          <w:tab w:val="left" w:pos="0"/>
        </w:tabs>
        <w:ind w:left="3360" w:hanging="420"/>
      </w:pPr>
      <w:rPr>
        <w:rFonts w:cs="Times New Roman"/>
      </w:rPr>
    </w:lvl>
    <w:lvl w:ilvl="8" w:tentative="0">
      <w:start w:val="1"/>
      <w:numFmt w:val="lowerRoman"/>
      <w:lvlText w:val="%9."/>
      <w:lvlJc w:val="right"/>
      <w:pPr>
        <w:tabs>
          <w:tab w:val="left" w:pos="0"/>
        </w:tabs>
        <w:ind w:left="3780" w:hanging="420"/>
      </w:pPr>
      <w:rPr>
        <w:rFonts w:cs="Times New Roman"/>
      </w:rPr>
    </w:lvl>
  </w:abstractNum>
  <w:abstractNum w:abstractNumId="12">
    <w:nsid w:val="7DB56DF2"/>
    <w:multiLevelType w:val="multilevel"/>
    <w:tmpl w:val="7DB56DF2"/>
    <w:lvl w:ilvl="0" w:tentative="0">
      <w:start w:val="1"/>
      <w:numFmt w:val="decimal"/>
      <w:lvlText w:val="%1"/>
      <w:lvlJc w:val="left"/>
      <w:pPr>
        <w:tabs>
          <w:tab w:val="left" w:pos="0"/>
        </w:tabs>
        <w:ind w:left="425" w:hanging="425"/>
      </w:pPr>
      <w:rPr>
        <w:rFonts w:hint="eastAsia" w:cs="Times New Roman"/>
      </w:rPr>
    </w:lvl>
    <w:lvl w:ilvl="1" w:tentative="0">
      <w:start w:val="1"/>
      <w:numFmt w:val="decimal"/>
      <w:lvlText w:val="%1.%2."/>
      <w:lvlJc w:val="left"/>
      <w:pPr>
        <w:tabs>
          <w:tab w:val="left" w:pos="0"/>
        </w:tabs>
        <w:ind w:left="567" w:hanging="567"/>
      </w:pPr>
      <w:rPr>
        <w:rFonts w:hint="eastAsia" w:ascii="宋体" w:hAnsi="宋体" w:eastAsia="宋体" w:cs="Times New Roman"/>
        <w:b w:val="0"/>
        <w:strike w:val="0"/>
        <w:dstrike w:val="0"/>
        <w:color w:val="auto"/>
      </w:rPr>
    </w:lvl>
    <w:lvl w:ilvl="2" w:tentative="0">
      <w:start w:val="1"/>
      <w:numFmt w:val="decimal"/>
      <w:lvlText w:val="%1.%2.%3."/>
      <w:lvlJc w:val="left"/>
      <w:pPr>
        <w:tabs>
          <w:tab w:val="left" w:pos="0"/>
        </w:tabs>
        <w:ind w:left="709" w:hanging="709"/>
      </w:pPr>
      <w:rPr>
        <w:rFonts w:hint="eastAsia" w:ascii="宋体" w:hAnsi="宋体" w:eastAsia="宋体" w:cs="Times New Roman"/>
        <w:sz w:val="21"/>
        <w:szCs w:val="21"/>
      </w:rPr>
    </w:lvl>
    <w:lvl w:ilvl="3" w:tentative="0">
      <w:start w:val="1"/>
      <w:numFmt w:val="decimal"/>
      <w:lvlText w:val="%1.%2.%3.%4."/>
      <w:lvlJc w:val="left"/>
      <w:pPr>
        <w:tabs>
          <w:tab w:val="left" w:pos="0"/>
        </w:tabs>
        <w:ind w:left="851" w:hanging="851"/>
      </w:pPr>
      <w:rPr>
        <w:rFonts w:hint="eastAsia" w:cs="Times New Roman"/>
        <w:strike w:val="0"/>
        <w:dstrike w:val="0"/>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num w:numId="1">
    <w:abstractNumId w:val="8"/>
  </w:num>
  <w:num w:numId="2">
    <w:abstractNumId w:val="6"/>
  </w:num>
  <w:num w:numId="3">
    <w:abstractNumId w:val="11"/>
  </w:num>
  <w:num w:numId="4">
    <w:abstractNumId w:val="10"/>
  </w:num>
  <w:num w:numId="5">
    <w:abstractNumId w:val="9"/>
  </w:num>
  <w:num w:numId="6">
    <w:abstractNumId w:val="3"/>
  </w:num>
  <w:num w:numId="7">
    <w:abstractNumId w:val="4"/>
  </w:num>
  <w:num w:numId="8">
    <w:abstractNumId w:val="5"/>
  </w:num>
  <w:num w:numId="9">
    <w:abstractNumId w:val="7"/>
  </w:num>
  <w:num w:numId="10">
    <w:abstractNumId w:val="12"/>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03C46D67"/>
    <w:rsid w:val="1A495B5B"/>
    <w:rsid w:val="4A195B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val="0"/>
      <w:spacing w:line="360" w:lineRule="auto"/>
      <w:ind w:right="-208" w:rightChars="-208"/>
      <w:jc w:val="center"/>
      <w:outlineLvl w:val="0"/>
    </w:pPr>
    <w:rPr>
      <w:b/>
      <w:bCs/>
      <w:kern w:val="44"/>
      <w:sz w:val="44"/>
      <w:szCs w:val="44"/>
    </w:rPr>
  </w:style>
  <w:style w:type="paragraph" w:styleId="4">
    <w:name w:val="heading 2"/>
    <w:basedOn w:val="1"/>
    <w:next w:val="1"/>
    <w:uiPriority w:val="0"/>
    <w:pPr>
      <w:keepNext/>
      <w:keepLines/>
      <w:widowControl w:val="0"/>
      <w:adjustRightInd w:val="0"/>
      <w:spacing w:before="20" w:beforeLines="20" w:after="20" w:afterLines="20" w:line="360" w:lineRule="auto"/>
      <w:textAlignment w:val="baseline"/>
      <w:outlineLvl w:val="1"/>
    </w:pPr>
    <w:rPr>
      <w:rFonts w:ascii="Cambria" w:hAnsi="Cambria"/>
      <w:b/>
      <w:bCs/>
      <w:kern w:val="0"/>
      <w:sz w:val="32"/>
      <w:szCs w:val="32"/>
    </w:rPr>
  </w:style>
  <w:style w:type="paragraph" w:styleId="5">
    <w:name w:val="heading 3"/>
    <w:basedOn w:val="1"/>
    <w:next w:val="1"/>
    <w:uiPriority w:val="0"/>
    <w:pPr>
      <w:keepNext/>
      <w:keepLines/>
      <w:widowControl w:val="0"/>
      <w:adjustRightInd w:val="0"/>
      <w:spacing w:before="40" w:after="40" w:line="360" w:lineRule="auto"/>
      <w:textAlignment w:val="baseline"/>
      <w:outlineLvl w:val="2"/>
    </w:pPr>
    <w:rPr>
      <w:b/>
      <w:bCs/>
      <w:kern w:val="0"/>
      <w:sz w:val="32"/>
      <w:szCs w:val="32"/>
    </w:rPr>
  </w:style>
  <w:style w:type="paragraph" w:styleId="6">
    <w:name w:val="heading 4"/>
    <w:basedOn w:val="1"/>
    <w:next w:val="1"/>
    <w:uiPriority w:val="0"/>
    <w:pPr>
      <w:keepNext/>
      <w:keepLines/>
      <w:widowControl w:val="0"/>
      <w:spacing w:before="280" w:after="290" w:line="377" w:lineRule="auto"/>
      <w:outlineLvl w:val="3"/>
    </w:pPr>
    <w:rPr>
      <w:rFonts w:ascii="Cambria" w:hAnsi="Cambria"/>
      <w:b/>
      <w:bCs/>
      <w:kern w:val="0"/>
      <w:sz w:val="28"/>
      <w:szCs w:val="28"/>
    </w:rPr>
  </w:style>
  <w:style w:type="paragraph" w:styleId="7">
    <w:name w:val="heading 5"/>
    <w:basedOn w:val="1"/>
    <w:next w:val="1"/>
    <w:qFormat/>
    <w:uiPriority w:val="0"/>
    <w:pPr>
      <w:widowControl/>
      <w:tabs>
        <w:tab w:val="left" w:pos="709"/>
        <w:tab w:val="left" w:pos="1008"/>
      </w:tabs>
      <w:spacing w:before="240" w:after="50" w:afterLines="50"/>
      <w:ind w:left="1008" w:hanging="1008"/>
      <w:outlineLvl w:val="4"/>
    </w:pPr>
    <w:rPr>
      <w:b/>
      <w:bCs/>
      <w:kern w:val="0"/>
      <w:sz w:val="28"/>
      <w:szCs w:val="28"/>
    </w:rPr>
  </w:style>
  <w:style w:type="paragraph" w:styleId="8">
    <w:name w:val="heading 6"/>
    <w:basedOn w:val="1"/>
    <w:next w:val="1"/>
    <w:uiPriority w:val="0"/>
    <w:pPr>
      <w:widowControl/>
      <w:tabs>
        <w:tab w:val="left" w:pos="709"/>
        <w:tab w:val="left" w:pos="1152"/>
      </w:tabs>
      <w:spacing w:before="240" w:after="50" w:afterLines="50"/>
      <w:ind w:left="1152" w:hanging="1152"/>
      <w:outlineLvl w:val="5"/>
    </w:pPr>
    <w:rPr>
      <w:rFonts w:ascii="Cambria" w:hAnsi="Cambria"/>
      <w:b/>
      <w:bCs/>
      <w:kern w:val="0"/>
      <w:sz w:val="24"/>
    </w:rPr>
  </w:style>
  <w:style w:type="paragraph" w:styleId="9">
    <w:name w:val="heading 7"/>
    <w:basedOn w:val="1"/>
    <w:next w:val="1"/>
    <w:qFormat/>
    <w:uiPriority w:val="0"/>
    <w:pPr>
      <w:widowControl/>
      <w:tabs>
        <w:tab w:val="left" w:pos="709"/>
        <w:tab w:val="left" w:pos="1296"/>
      </w:tabs>
      <w:spacing w:before="240" w:after="50" w:afterLines="50"/>
      <w:ind w:left="1296" w:hanging="1296"/>
      <w:outlineLvl w:val="6"/>
    </w:pPr>
    <w:rPr>
      <w:b/>
      <w:bCs/>
      <w:kern w:val="0"/>
      <w:sz w:val="24"/>
    </w:rPr>
  </w:style>
  <w:style w:type="paragraph" w:styleId="10">
    <w:name w:val="heading 8"/>
    <w:basedOn w:val="1"/>
    <w:next w:val="1"/>
    <w:qFormat/>
    <w:uiPriority w:val="0"/>
    <w:pPr>
      <w:widowControl/>
      <w:tabs>
        <w:tab w:val="left" w:pos="709"/>
        <w:tab w:val="left" w:pos="1440"/>
      </w:tabs>
      <w:spacing w:before="240" w:after="50" w:afterLines="50"/>
      <w:ind w:left="1440" w:hanging="1440"/>
      <w:outlineLvl w:val="7"/>
    </w:pPr>
    <w:rPr>
      <w:rFonts w:ascii="Cambria" w:hAnsi="Cambria"/>
      <w:kern w:val="0"/>
      <w:sz w:val="24"/>
    </w:rPr>
  </w:style>
  <w:style w:type="paragraph" w:styleId="11">
    <w:name w:val="heading 9"/>
    <w:basedOn w:val="1"/>
    <w:next w:val="1"/>
    <w:qFormat/>
    <w:uiPriority w:val="0"/>
    <w:pPr>
      <w:widowControl/>
      <w:tabs>
        <w:tab w:val="left" w:pos="709"/>
        <w:tab w:val="left" w:pos="1584"/>
      </w:tabs>
      <w:spacing w:before="240" w:after="50" w:afterLines="50"/>
      <w:ind w:left="1584" w:hanging="1584"/>
      <w:outlineLvl w:val="8"/>
    </w:pPr>
    <w:rPr>
      <w:rFonts w:ascii="Cambria" w:hAnsi="Cambria"/>
      <w:kern w:val="0"/>
      <w:szCs w:val="21"/>
    </w:rPr>
  </w:style>
  <w:style w:type="character" w:default="1" w:styleId="89">
    <w:name w:val="Default Paragraph Font"/>
    <w:uiPriority w:val="0"/>
  </w:style>
  <w:style w:type="table" w:default="1" w:styleId="88">
    <w:name w:val="Normal Table"/>
    <w:semiHidden/>
    <w:qFormat/>
    <w:uiPriority w:val="0"/>
    <w:tblPr>
      <w:tblLayout w:type="fixed"/>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600" w:leftChars="400" w:hanging="200" w:hangingChars="200"/>
    </w:pPr>
  </w:style>
  <w:style w:type="paragraph" w:styleId="13">
    <w:name w:val="toc 7"/>
    <w:basedOn w:val="1"/>
    <w:next w:val="1"/>
    <w:qFormat/>
    <w:uiPriority w:val="0"/>
    <w:pPr>
      <w:ind w:left="1260"/>
      <w:jc w:val="left"/>
    </w:pPr>
    <w:rPr>
      <w:sz w:val="18"/>
      <w:szCs w:val="18"/>
    </w:rPr>
  </w:style>
  <w:style w:type="paragraph" w:styleId="14">
    <w:name w:val="List Number 2"/>
    <w:basedOn w:val="1"/>
    <w:qFormat/>
    <w:uiPriority w:val="0"/>
    <w:pPr>
      <w:tabs>
        <w:tab w:val="left" w:pos="780"/>
      </w:tabs>
      <w:ind w:left="780" w:hanging="360"/>
    </w:pPr>
  </w:style>
  <w:style w:type="paragraph" w:styleId="15">
    <w:name w:val="table of authorities"/>
    <w:basedOn w:val="1"/>
    <w:next w:val="1"/>
    <w:qFormat/>
    <w:uiPriority w:val="0"/>
    <w:pPr>
      <w:ind w:left="200" w:leftChars="200"/>
    </w:pPr>
  </w:style>
  <w:style w:type="paragraph" w:styleId="16">
    <w:name w:val="Note Heading"/>
    <w:basedOn w:val="1"/>
    <w:next w:val="1"/>
    <w:qFormat/>
    <w:uiPriority w:val="0"/>
    <w:pPr>
      <w:jc w:val="center"/>
    </w:pPr>
    <w:rPr>
      <w:kern w:val="0"/>
      <w:sz w:val="24"/>
    </w:rPr>
  </w:style>
  <w:style w:type="paragraph" w:styleId="17">
    <w:name w:val="List Bullet 4"/>
    <w:basedOn w:val="1"/>
    <w:uiPriority w:val="0"/>
    <w:pPr>
      <w:tabs>
        <w:tab w:val="left" w:pos="1620"/>
      </w:tabs>
      <w:ind w:left="1620" w:hanging="360"/>
    </w:pPr>
  </w:style>
  <w:style w:type="paragraph" w:styleId="18">
    <w:name w:val="index 8"/>
    <w:basedOn w:val="1"/>
    <w:next w:val="1"/>
    <w:qFormat/>
    <w:uiPriority w:val="0"/>
    <w:pPr>
      <w:ind w:left="1400" w:leftChars="1400"/>
    </w:pPr>
  </w:style>
  <w:style w:type="paragraph" w:styleId="19">
    <w:name w:val="E-mail Signature"/>
    <w:basedOn w:val="1"/>
    <w:qFormat/>
    <w:uiPriority w:val="0"/>
    <w:rPr>
      <w:kern w:val="0"/>
      <w:sz w:val="24"/>
    </w:rPr>
  </w:style>
  <w:style w:type="paragraph" w:styleId="20">
    <w:name w:val="List Number"/>
    <w:basedOn w:val="1"/>
    <w:uiPriority w:val="0"/>
    <w:pPr>
      <w:tabs>
        <w:tab w:val="left" w:pos="360"/>
      </w:tabs>
      <w:ind w:left="360" w:hanging="360"/>
    </w:pPr>
  </w:style>
  <w:style w:type="paragraph" w:styleId="21">
    <w:name w:val="Normal Indent"/>
    <w:basedOn w:val="1"/>
    <w:uiPriority w:val="0"/>
    <w:pPr>
      <w:widowControl/>
      <w:ind w:firstLine="420"/>
      <w:jc w:val="left"/>
    </w:pPr>
    <w:rPr>
      <w:kern w:val="0"/>
      <w:szCs w:val="20"/>
    </w:rPr>
  </w:style>
  <w:style w:type="paragraph" w:styleId="22">
    <w:name w:val="caption"/>
    <w:basedOn w:val="1"/>
    <w:next w:val="1"/>
    <w:qFormat/>
    <w:uiPriority w:val="0"/>
    <w:rPr>
      <w:rFonts w:ascii="Arial" w:hAnsi="Arial" w:eastAsia="黑体" w:cs="Arial"/>
      <w:sz w:val="20"/>
      <w:szCs w:val="20"/>
    </w:rPr>
  </w:style>
  <w:style w:type="paragraph" w:styleId="23">
    <w:name w:val="index 5"/>
    <w:basedOn w:val="1"/>
    <w:next w:val="1"/>
    <w:qFormat/>
    <w:uiPriority w:val="0"/>
    <w:pPr>
      <w:ind w:left="800" w:leftChars="800"/>
    </w:pPr>
  </w:style>
  <w:style w:type="paragraph" w:styleId="24">
    <w:name w:val="List Bullet"/>
    <w:basedOn w:val="1"/>
    <w:qFormat/>
    <w:uiPriority w:val="0"/>
    <w:pPr>
      <w:tabs>
        <w:tab w:val="left" w:pos="358"/>
        <w:tab w:val="left" w:pos="1261"/>
      </w:tabs>
      <w:autoSpaceDE w:val="0"/>
      <w:autoSpaceDN w:val="0"/>
      <w:adjustRightInd w:val="0"/>
      <w:snapToGrid w:val="0"/>
      <w:spacing w:line="360" w:lineRule="auto"/>
      <w:ind w:left="200" w:hanging="200" w:hangingChars="200"/>
      <w:textAlignment w:val="baseline"/>
    </w:pPr>
    <w:rPr>
      <w:rFonts w:ascii="宋体"/>
      <w:color w:val="000000"/>
      <w:kern w:val="24"/>
      <w:sz w:val="24"/>
      <w:szCs w:val="20"/>
    </w:rPr>
  </w:style>
  <w:style w:type="paragraph" w:styleId="25">
    <w:name w:val="envelope address"/>
    <w:basedOn w:val="1"/>
    <w:qFormat/>
    <w:uiPriority w:val="0"/>
    <w:pPr>
      <w:framePr w:w="7920" w:h="1980" w:hRule="exact" w:hSpace="180" w:wrap="around" w:vAnchor="margin" w:hAnchor="page" w:xAlign="center" w:yAlign="bottom"/>
      <w:snapToGrid w:val="0"/>
      <w:ind w:left="1400" w:leftChars="1400"/>
    </w:pPr>
    <w:rPr>
      <w:rFonts w:ascii="Arial" w:hAnsi="Arial" w:cs="Arial"/>
      <w:sz w:val="24"/>
    </w:rPr>
  </w:style>
  <w:style w:type="paragraph" w:styleId="26">
    <w:name w:val="Document Map"/>
    <w:basedOn w:val="1"/>
    <w:qFormat/>
    <w:uiPriority w:val="0"/>
    <w:pPr>
      <w:shd w:val="clear" w:color="auto" w:fill="000080"/>
    </w:pPr>
    <w:rPr>
      <w:kern w:val="0"/>
      <w:sz w:val="2"/>
      <w:szCs w:val="20"/>
      <w:shd w:val="clear" w:color="auto" w:fill="000080"/>
    </w:rPr>
  </w:style>
  <w:style w:type="paragraph" w:styleId="27">
    <w:name w:val="toa heading"/>
    <w:basedOn w:val="1"/>
    <w:next w:val="1"/>
    <w:qFormat/>
    <w:uiPriority w:val="0"/>
    <w:pPr>
      <w:spacing w:before="120"/>
    </w:pPr>
    <w:rPr>
      <w:rFonts w:ascii="Arial" w:hAnsi="Arial" w:cs="Arial"/>
      <w:sz w:val="24"/>
    </w:rPr>
  </w:style>
  <w:style w:type="paragraph" w:styleId="28">
    <w:name w:val="annotation text"/>
    <w:basedOn w:val="1"/>
    <w:qFormat/>
    <w:uiPriority w:val="0"/>
    <w:pPr>
      <w:jc w:val="left"/>
    </w:pPr>
    <w:rPr>
      <w:kern w:val="0"/>
      <w:sz w:val="24"/>
    </w:rPr>
  </w:style>
  <w:style w:type="paragraph" w:styleId="29">
    <w:name w:val="index 6"/>
    <w:basedOn w:val="1"/>
    <w:next w:val="1"/>
    <w:qFormat/>
    <w:uiPriority w:val="0"/>
    <w:pPr>
      <w:ind w:left="1000" w:leftChars="1000"/>
    </w:pPr>
  </w:style>
  <w:style w:type="paragraph" w:styleId="30">
    <w:name w:val="Salutation"/>
    <w:basedOn w:val="1"/>
    <w:next w:val="1"/>
    <w:uiPriority w:val="0"/>
    <w:rPr>
      <w:kern w:val="0"/>
      <w:sz w:val="24"/>
    </w:rPr>
  </w:style>
  <w:style w:type="paragraph" w:styleId="31">
    <w:name w:val="Body Text 3"/>
    <w:basedOn w:val="1"/>
    <w:uiPriority w:val="0"/>
    <w:pPr>
      <w:widowControl/>
      <w:jc w:val="left"/>
    </w:pPr>
    <w:rPr>
      <w:kern w:val="0"/>
      <w:sz w:val="16"/>
      <w:szCs w:val="16"/>
    </w:rPr>
  </w:style>
  <w:style w:type="paragraph" w:styleId="32">
    <w:name w:val="Closing"/>
    <w:basedOn w:val="1"/>
    <w:uiPriority w:val="0"/>
    <w:pPr>
      <w:ind w:left="2100" w:leftChars="2100"/>
    </w:pPr>
    <w:rPr>
      <w:kern w:val="0"/>
      <w:sz w:val="24"/>
    </w:rPr>
  </w:style>
  <w:style w:type="paragraph" w:styleId="33">
    <w:name w:val="List Bullet 3"/>
    <w:basedOn w:val="1"/>
    <w:uiPriority w:val="0"/>
    <w:pPr>
      <w:tabs>
        <w:tab w:val="left" w:pos="905"/>
      </w:tabs>
      <w:ind w:left="905" w:hanging="425"/>
    </w:pPr>
    <w:rPr>
      <w:sz w:val="24"/>
      <w:szCs w:val="20"/>
    </w:rPr>
  </w:style>
  <w:style w:type="paragraph" w:styleId="34">
    <w:name w:val="Body Text"/>
    <w:basedOn w:val="1"/>
    <w:qFormat/>
    <w:uiPriority w:val="0"/>
    <w:pPr>
      <w:spacing w:after="120"/>
    </w:pPr>
    <w:rPr>
      <w:kern w:val="0"/>
      <w:sz w:val="24"/>
    </w:rPr>
  </w:style>
  <w:style w:type="paragraph" w:styleId="35">
    <w:name w:val="Body Text Indent"/>
    <w:basedOn w:val="1"/>
    <w:uiPriority w:val="0"/>
    <w:pPr>
      <w:ind w:firstLine="360"/>
    </w:pPr>
    <w:rPr>
      <w:kern w:val="0"/>
      <w:sz w:val="24"/>
    </w:rPr>
  </w:style>
  <w:style w:type="paragraph" w:styleId="36">
    <w:name w:val="List Number 3"/>
    <w:basedOn w:val="1"/>
    <w:uiPriority w:val="0"/>
    <w:pPr>
      <w:tabs>
        <w:tab w:val="left" w:pos="1200"/>
      </w:tabs>
      <w:ind w:left="1200" w:hanging="360"/>
    </w:pPr>
  </w:style>
  <w:style w:type="paragraph" w:styleId="37">
    <w:name w:val="List 2"/>
    <w:basedOn w:val="1"/>
    <w:qFormat/>
    <w:uiPriority w:val="0"/>
    <w:pPr>
      <w:ind w:left="400" w:leftChars="200" w:hanging="200" w:hangingChars="200"/>
    </w:pPr>
  </w:style>
  <w:style w:type="paragraph" w:styleId="38">
    <w:name w:val="List Continue"/>
    <w:basedOn w:val="1"/>
    <w:uiPriority w:val="0"/>
    <w:pPr>
      <w:spacing w:after="120"/>
      <w:ind w:left="200" w:leftChars="200"/>
    </w:pPr>
  </w:style>
  <w:style w:type="paragraph" w:styleId="39">
    <w:name w:val="Block Text"/>
    <w:basedOn w:val="1"/>
    <w:qFormat/>
    <w:uiPriority w:val="0"/>
    <w:pPr>
      <w:spacing w:after="120"/>
      <w:ind w:left="700" w:leftChars="700" w:right="700" w:rightChars="700"/>
    </w:pPr>
  </w:style>
  <w:style w:type="paragraph" w:styleId="40">
    <w:name w:val="List Bullet 2"/>
    <w:basedOn w:val="1"/>
    <w:qFormat/>
    <w:uiPriority w:val="0"/>
    <w:pPr>
      <w:tabs>
        <w:tab w:val="left" w:pos="780"/>
      </w:tabs>
      <w:ind w:left="780" w:hanging="360"/>
    </w:pPr>
  </w:style>
  <w:style w:type="paragraph" w:styleId="41">
    <w:name w:val="HTML Address"/>
    <w:basedOn w:val="1"/>
    <w:qFormat/>
    <w:uiPriority w:val="0"/>
    <w:rPr>
      <w:i/>
      <w:iCs/>
      <w:kern w:val="0"/>
      <w:sz w:val="24"/>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840"/>
      <w:jc w:val="left"/>
    </w:pPr>
    <w:rPr>
      <w:sz w:val="18"/>
      <w:szCs w:val="18"/>
    </w:rPr>
  </w:style>
  <w:style w:type="paragraph" w:styleId="44">
    <w:name w:val="toc 3"/>
    <w:basedOn w:val="1"/>
    <w:next w:val="1"/>
    <w:qFormat/>
    <w:uiPriority w:val="0"/>
    <w:pPr>
      <w:ind w:left="420"/>
      <w:jc w:val="left"/>
    </w:pPr>
    <w:rPr>
      <w:i/>
      <w:iCs/>
      <w:sz w:val="20"/>
      <w:szCs w:val="20"/>
    </w:rPr>
  </w:style>
  <w:style w:type="paragraph" w:styleId="45">
    <w:name w:val="Plain Text"/>
    <w:basedOn w:val="1"/>
    <w:qFormat/>
    <w:uiPriority w:val="0"/>
    <w:rPr>
      <w:rFonts w:ascii="宋体"/>
      <w:kern w:val="0"/>
      <w:szCs w:val="21"/>
    </w:rPr>
  </w:style>
  <w:style w:type="paragraph" w:styleId="46">
    <w:name w:val="List Bullet 5"/>
    <w:basedOn w:val="1"/>
    <w:qFormat/>
    <w:uiPriority w:val="0"/>
    <w:pPr>
      <w:tabs>
        <w:tab w:val="left" w:pos="2040"/>
      </w:tabs>
      <w:ind w:left="2040" w:hanging="360"/>
    </w:pPr>
  </w:style>
  <w:style w:type="paragraph" w:styleId="47">
    <w:name w:val="List Number 4"/>
    <w:basedOn w:val="1"/>
    <w:qFormat/>
    <w:uiPriority w:val="0"/>
    <w:pPr>
      <w:tabs>
        <w:tab w:val="left" w:pos="1620"/>
      </w:tabs>
      <w:ind w:left="1620" w:hanging="360"/>
    </w:pPr>
  </w:style>
  <w:style w:type="paragraph" w:styleId="48">
    <w:name w:val="toc 8"/>
    <w:basedOn w:val="1"/>
    <w:next w:val="1"/>
    <w:qFormat/>
    <w:uiPriority w:val="0"/>
    <w:pPr>
      <w:ind w:left="1470"/>
      <w:jc w:val="left"/>
    </w:pPr>
    <w:rPr>
      <w:sz w:val="18"/>
      <w:szCs w:val="18"/>
    </w:rPr>
  </w:style>
  <w:style w:type="paragraph" w:styleId="49">
    <w:name w:val="index 3"/>
    <w:basedOn w:val="1"/>
    <w:next w:val="1"/>
    <w:qFormat/>
    <w:uiPriority w:val="0"/>
    <w:pPr>
      <w:ind w:left="400" w:leftChars="400"/>
    </w:pPr>
  </w:style>
  <w:style w:type="paragraph" w:styleId="50">
    <w:name w:val="Date"/>
    <w:basedOn w:val="1"/>
    <w:next w:val="1"/>
    <w:qFormat/>
    <w:uiPriority w:val="0"/>
    <w:pPr>
      <w:autoSpaceDE w:val="0"/>
      <w:autoSpaceDN w:val="0"/>
      <w:adjustRightInd w:val="0"/>
      <w:spacing w:line="312" w:lineRule="atLeast"/>
      <w:textAlignment w:val="baseline"/>
    </w:pPr>
    <w:rPr>
      <w:kern w:val="0"/>
      <w:sz w:val="24"/>
    </w:rPr>
  </w:style>
  <w:style w:type="paragraph" w:styleId="51">
    <w:name w:val="Body Text Indent 2"/>
    <w:basedOn w:val="1"/>
    <w:qFormat/>
    <w:uiPriority w:val="0"/>
    <w:pPr>
      <w:spacing w:line="360" w:lineRule="auto"/>
      <w:ind w:left="342" w:leftChars="342"/>
    </w:pPr>
    <w:rPr>
      <w:kern w:val="0"/>
      <w:sz w:val="24"/>
    </w:rPr>
  </w:style>
  <w:style w:type="paragraph" w:styleId="52">
    <w:name w:val="endnote text"/>
    <w:basedOn w:val="1"/>
    <w:qFormat/>
    <w:uiPriority w:val="0"/>
    <w:pPr>
      <w:snapToGrid w:val="0"/>
      <w:jc w:val="left"/>
    </w:pPr>
    <w:rPr>
      <w:kern w:val="0"/>
      <w:sz w:val="24"/>
    </w:rPr>
  </w:style>
  <w:style w:type="paragraph" w:styleId="53">
    <w:name w:val="List Continue 5"/>
    <w:basedOn w:val="1"/>
    <w:qFormat/>
    <w:uiPriority w:val="0"/>
    <w:pPr>
      <w:spacing w:after="120"/>
      <w:ind w:left="1000" w:leftChars="1000"/>
    </w:pPr>
  </w:style>
  <w:style w:type="paragraph" w:styleId="54">
    <w:name w:val="Balloon Text"/>
    <w:basedOn w:val="1"/>
    <w:qFormat/>
    <w:uiPriority w:val="0"/>
    <w:rPr>
      <w:kern w:val="0"/>
      <w:sz w:val="2"/>
      <w:szCs w:val="20"/>
    </w:rPr>
  </w:style>
  <w:style w:type="paragraph" w:styleId="55">
    <w:name w:val="footer"/>
    <w:basedOn w:val="1"/>
    <w:qFormat/>
    <w:uiPriority w:val="0"/>
    <w:pPr>
      <w:tabs>
        <w:tab w:val="center" w:pos="4153"/>
        <w:tab w:val="right" w:pos="8306"/>
      </w:tabs>
      <w:adjustRightInd w:val="0"/>
      <w:spacing w:line="240" w:lineRule="atLeast"/>
      <w:jc w:val="left"/>
      <w:textAlignment w:val="baseline"/>
    </w:pPr>
    <w:rPr>
      <w:kern w:val="0"/>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qFormat/>
    <w:uiPriority w:val="0"/>
    <w:pPr>
      <w:ind w:left="2100" w:leftChars="2100"/>
    </w:pPr>
    <w:rPr>
      <w:kern w:val="0"/>
      <w:sz w:val="24"/>
    </w:rPr>
  </w:style>
  <w:style w:type="paragraph" w:styleId="59">
    <w:name w:val="toc 1"/>
    <w:basedOn w:val="1"/>
    <w:next w:val="1"/>
    <w:qFormat/>
    <w:uiPriority w:val="0"/>
    <w:pPr>
      <w:spacing w:before="120" w:after="120"/>
      <w:jc w:val="left"/>
    </w:pPr>
    <w:rPr>
      <w:b/>
      <w:bCs/>
      <w:caps/>
      <w:sz w:val="20"/>
      <w:szCs w:val="20"/>
    </w:rPr>
  </w:style>
  <w:style w:type="paragraph" w:styleId="60">
    <w:name w:val="List Continue 4"/>
    <w:basedOn w:val="1"/>
    <w:qFormat/>
    <w:uiPriority w:val="0"/>
    <w:pPr>
      <w:spacing w:after="120"/>
      <w:ind w:left="800" w:leftChars="800"/>
    </w:pPr>
  </w:style>
  <w:style w:type="paragraph" w:styleId="61">
    <w:name w:val="toc 4"/>
    <w:basedOn w:val="1"/>
    <w:next w:val="1"/>
    <w:qFormat/>
    <w:uiPriority w:val="0"/>
    <w:pPr>
      <w:ind w:left="630"/>
      <w:jc w:val="left"/>
    </w:pPr>
    <w:rPr>
      <w:sz w:val="18"/>
      <w:szCs w:val="18"/>
    </w:rPr>
  </w:style>
  <w:style w:type="paragraph" w:styleId="62">
    <w:name w:val="index heading"/>
    <w:basedOn w:val="1"/>
    <w:next w:val="63"/>
    <w:qFormat/>
    <w:uiPriority w:val="0"/>
    <w:rPr>
      <w:rFonts w:ascii="Arial" w:hAnsi="Arial" w:cs="Arial"/>
      <w:b/>
      <w:bCs/>
    </w:rPr>
  </w:style>
  <w:style w:type="paragraph" w:styleId="63">
    <w:name w:val="index 1"/>
    <w:basedOn w:val="1"/>
    <w:next w:val="1"/>
    <w:qFormat/>
    <w:uiPriority w:val="0"/>
  </w:style>
  <w:style w:type="paragraph" w:styleId="64">
    <w:name w:val="Subtitle"/>
    <w:basedOn w:val="1"/>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qFormat/>
    <w:uiPriority w:val="0"/>
    <w:pPr>
      <w:tabs>
        <w:tab w:val="left" w:pos="2040"/>
      </w:tabs>
      <w:ind w:left="2040" w:hanging="360"/>
    </w:pPr>
  </w:style>
  <w:style w:type="paragraph" w:styleId="66">
    <w:name w:val="List"/>
    <w:basedOn w:val="1"/>
    <w:qFormat/>
    <w:uiPriority w:val="0"/>
    <w:pPr>
      <w:tabs>
        <w:tab w:val="left" w:pos="360"/>
        <w:tab w:val="left" w:pos="709"/>
      </w:tabs>
      <w:spacing w:line="300" w:lineRule="auto"/>
      <w:ind w:left="363" w:hanging="170"/>
    </w:pPr>
    <w:rPr>
      <w:spacing w:val="20"/>
      <w:szCs w:val="20"/>
    </w:rPr>
  </w:style>
  <w:style w:type="paragraph" w:styleId="67">
    <w:name w:val="footnote text"/>
    <w:basedOn w:val="1"/>
    <w:qFormat/>
    <w:uiPriority w:val="0"/>
    <w:pPr>
      <w:snapToGrid w:val="0"/>
      <w:jc w:val="left"/>
    </w:pPr>
    <w:rPr>
      <w:kern w:val="0"/>
      <w:sz w:val="18"/>
      <w:szCs w:val="18"/>
    </w:rPr>
  </w:style>
  <w:style w:type="paragraph" w:styleId="68">
    <w:name w:val="toc 6"/>
    <w:basedOn w:val="1"/>
    <w:next w:val="1"/>
    <w:qFormat/>
    <w:uiPriority w:val="0"/>
    <w:pPr>
      <w:ind w:left="1050"/>
      <w:jc w:val="left"/>
    </w:pPr>
    <w:rPr>
      <w:sz w:val="18"/>
      <w:szCs w:val="18"/>
    </w:rPr>
  </w:style>
  <w:style w:type="paragraph" w:styleId="69">
    <w:name w:val="List 5"/>
    <w:basedOn w:val="1"/>
    <w:qFormat/>
    <w:uiPriority w:val="0"/>
    <w:pPr>
      <w:ind w:left="1000" w:leftChars="800" w:hanging="200" w:hangingChars="200"/>
    </w:pPr>
  </w:style>
  <w:style w:type="paragraph" w:styleId="70">
    <w:name w:val="Body Text Indent 3"/>
    <w:basedOn w:val="1"/>
    <w:qFormat/>
    <w:uiPriority w:val="0"/>
    <w:pPr>
      <w:spacing w:line="360" w:lineRule="auto"/>
      <w:ind w:firstLine="200" w:firstLineChars="200"/>
    </w:pPr>
    <w:rPr>
      <w:kern w:val="0"/>
      <w:sz w:val="16"/>
      <w:szCs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400" w:leftChars="200" w:hanging="200" w:hangingChars="200"/>
    </w:pPr>
  </w:style>
  <w:style w:type="paragraph" w:styleId="74">
    <w:name w:val="toc 2"/>
    <w:basedOn w:val="1"/>
    <w:next w:val="1"/>
    <w:qFormat/>
    <w:uiPriority w:val="0"/>
    <w:pPr>
      <w:ind w:left="210"/>
      <w:jc w:val="left"/>
    </w:pPr>
    <w:rPr>
      <w:smallCaps/>
      <w:sz w:val="20"/>
      <w:szCs w:val="20"/>
    </w:rPr>
  </w:style>
  <w:style w:type="paragraph" w:styleId="75">
    <w:name w:val="toc 9"/>
    <w:basedOn w:val="1"/>
    <w:next w:val="1"/>
    <w:qFormat/>
    <w:uiPriority w:val="0"/>
    <w:pPr>
      <w:ind w:left="1680"/>
      <w:jc w:val="left"/>
    </w:pPr>
    <w:rPr>
      <w:sz w:val="18"/>
      <w:szCs w:val="18"/>
    </w:rPr>
  </w:style>
  <w:style w:type="paragraph" w:styleId="76">
    <w:name w:val="Body Text 2"/>
    <w:basedOn w:val="1"/>
    <w:qFormat/>
    <w:uiPriority w:val="0"/>
    <w:rPr>
      <w:kern w:val="0"/>
      <w:sz w:val="24"/>
    </w:rPr>
  </w:style>
  <w:style w:type="paragraph" w:styleId="77">
    <w:name w:val="List 4"/>
    <w:basedOn w:val="1"/>
    <w:qFormat/>
    <w:uiPriority w:val="0"/>
    <w:pPr>
      <w:ind w:left="800" w:leftChars="600" w:hanging="200" w:hangingChars="200"/>
    </w:pPr>
  </w:style>
  <w:style w:type="paragraph" w:styleId="78">
    <w:name w:val="List Continue 2"/>
    <w:basedOn w:val="1"/>
    <w:qFormat/>
    <w:uiPriority w:val="0"/>
    <w:pPr>
      <w:spacing w:after="120"/>
      <w:ind w:left="40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kern w:val="0"/>
      <w:sz w:val="24"/>
    </w:rPr>
  </w:style>
  <w:style w:type="paragraph" w:styleId="8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81">
    <w:name w:val="Normal (Web)"/>
    <w:basedOn w:val="1"/>
    <w:qFormat/>
    <w:uiPriority w:val="0"/>
    <w:pPr>
      <w:widowControl/>
      <w:spacing w:before="100" w:beforeAutospacing="1" w:after="100" w:afterAutospacing="1"/>
      <w:jc w:val="left"/>
    </w:pPr>
    <w:rPr>
      <w:rFonts w:ascii="宋体"/>
      <w:kern w:val="0"/>
      <w:sz w:val="24"/>
    </w:rPr>
  </w:style>
  <w:style w:type="paragraph" w:styleId="82">
    <w:name w:val="List Continue 3"/>
    <w:basedOn w:val="1"/>
    <w:qFormat/>
    <w:uiPriority w:val="0"/>
    <w:pPr>
      <w:spacing w:after="120"/>
      <w:ind w:left="60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Cambria" w:hAnsi="Cambria"/>
      <w:b/>
      <w:bCs/>
      <w:kern w:val="0"/>
      <w:sz w:val="32"/>
      <w:szCs w:val="32"/>
    </w:rPr>
  </w:style>
  <w:style w:type="paragraph" w:styleId="85">
    <w:name w:val="annotation subject"/>
    <w:basedOn w:val="28"/>
    <w:next w:val="28"/>
    <w:qFormat/>
    <w:uiPriority w:val="0"/>
    <w:rPr>
      <w:b/>
      <w:bCs/>
    </w:rPr>
  </w:style>
  <w:style w:type="paragraph" w:styleId="86">
    <w:name w:val="Body Text First Indent"/>
    <w:basedOn w:val="34"/>
    <w:qFormat/>
    <w:uiPriority w:val="0"/>
    <w:pPr>
      <w:widowControl/>
      <w:ind w:firstLine="100" w:firstLineChars="100"/>
      <w:jc w:val="left"/>
    </w:pPr>
    <w:rPr>
      <w:rFonts w:ascii="楷体_GB2312" w:eastAsia="楷体_GB2312"/>
      <w:b/>
      <w:sz w:val="30"/>
      <w:szCs w:val="20"/>
    </w:rPr>
  </w:style>
  <w:style w:type="paragraph" w:styleId="87">
    <w:name w:val="Body Text First Indent 2"/>
    <w:basedOn w:val="35"/>
    <w:qFormat/>
    <w:uiPriority w:val="0"/>
    <w:pPr>
      <w:spacing w:after="120"/>
      <w:ind w:left="200" w:leftChars="200" w:firstLine="200" w:firstLineChars="200"/>
    </w:pPr>
  </w:style>
  <w:style w:type="character" w:styleId="90">
    <w:name w:val="Strong"/>
    <w:basedOn w:val="89"/>
    <w:qFormat/>
    <w:uiPriority w:val="0"/>
    <w:rPr>
      <w:rFonts w:eastAsia="黑体" w:cs="Times New Roman"/>
      <w:b/>
      <w:sz w:val="44"/>
    </w:rPr>
  </w:style>
  <w:style w:type="character" w:styleId="91">
    <w:name w:val="page number"/>
    <w:basedOn w:val="89"/>
    <w:qFormat/>
    <w:uiPriority w:val="0"/>
    <w:rPr>
      <w:rFonts w:cs="Times New Roman"/>
    </w:rPr>
  </w:style>
  <w:style w:type="character" w:styleId="92">
    <w:name w:val="Hyperlink"/>
    <w:basedOn w:val="89"/>
    <w:qFormat/>
    <w:uiPriority w:val="0"/>
    <w:rPr>
      <w:rFonts w:cs="Times New Roman"/>
      <w:color w:val="0000FF"/>
      <w:u w:val="single"/>
    </w:rPr>
  </w:style>
  <w:style w:type="character" w:styleId="93">
    <w:name w:val="annotation reference"/>
    <w:basedOn w:val="89"/>
    <w:qFormat/>
    <w:uiPriority w:val="0"/>
    <w:rPr>
      <w:rFonts w:cs="Times New Roman"/>
      <w:sz w:val="21"/>
    </w:rPr>
  </w:style>
  <w:style w:type="paragraph" w:customStyle="1" w:styleId="94">
    <w:name w:val="页脚2"/>
    <w:basedOn w:val="1"/>
    <w:qFormat/>
    <w:uiPriority w:val="0"/>
    <w:pPr>
      <w:widowControl/>
      <w:pBdr>
        <w:top w:val="single" w:color="auto" w:sz="6" w:space="0"/>
      </w:pBdr>
      <w:jc w:val="right"/>
      <w:textAlignment w:val="center"/>
    </w:pPr>
    <w:rPr>
      <w:rFonts w:ascii="宋体"/>
      <w:kern w:val="0"/>
      <w:sz w:val="18"/>
      <w:szCs w:val="18"/>
    </w:rPr>
  </w:style>
  <w:style w:type="paragraph" w:customStyle="1" w:styleId="95">
    <w:name w:val="List Paragraph1"/>
    <w:basedOn w:val="1"/>
    <w:qFormat/>
    <w:uiPriority w:val="0"/>
    <w:pPr>
      <w:ind w:firstLine="200" w:firstLineChars="200"/>
    </w:pPr>
    <w:rPr>
      <w:rFonts w:ascii="Calibri" w:hAnsi="Calibri"/>
      <w:szCs w:val="22"/>
    </w:rPr>
  </w:style>
  <w:style w:type="paragraph" w:customStyle="1" w:styleId="96">
    <w:name w:val="内正文"/>
    <w:basedOn w:val="1"/>
    <w:qFormat/>
    <w:uiPriority w:val="0"/>
    <w:pPr>
      <w:ind w:firstLine="420"/>
    </w:pPr>
    <w:rPr>
      <w:rFonts w:eastAsia="文鼎CS书宋二"/>
      <w:szCs w:val="20"/>
    </w:rPr>
  </w:style>
  <w:style w:type="paragraph" w:customStyle="1" w:styleId="97">
    <w:name w:val="列出段落1"/>
    <w:basedOn w:val="1"/>
    <w:qFormat/>
    <w:uiPriority w:val="0"/>
    <w:pPr>
      <w:ind w:firstLine="200" w:firstLineChars="200"/>
    </w:pPr>
  </w:style>
  <w:style w:type="paragraph" w:customStyle="1" w:styleId="98">
    <w:name w:val="Revision1"/>
    <w:qFormat/>
    <w:uiPriority w:val="0"/>
    <w:rPr>
      <w:rFonts w:ascii="Times New Roman" w:hAnsi="Times New Roman" w:eastAsia="宋体" w:cs="Times New Roman"/>
      <w:kern w:val="2"/>
      <w:sz w:val="21"/>
      <w:szCs w:val="24"/>
      <w:lang w:val="en-US" w:eastAsia="zh-CN" w:bidi="ar-SA"/>
    </w:rPr>
  </w:style>
  <w:style w:type="paragraph" w:customStyle="1" w:styleId="99">
    <w:name w:val="Table Paragraph"/>
    <w:basedOn w:val="1"/>
    <w:qFormat/>
    <w:uiPriority w:val="0"/>
    <w:pPr>
      <w:jc w:val="left"/>
    </w:pPr>
    <w:rPr>
      <w:rFonts w:ascii="Calibri" w:hAnsi="Calibri"/>
      <w:kern w:val="0"/>
      <w:sz w:val="22"/>
      <w:szCs w:val="22"/>
      <w:lang w:eastAsia="en-US"/>
    </w:rPr>
  </w:style>
  <w:style w:type="paragraph" w:customStyle="1" w:styleId="100">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01">
    <w:name w:val="Char Char2 Char"/>
    <w:basedOn w:val="1"/>
    <w:qFormat/>
    <w:uiPriority w:val="0"/>
  </w:style>
  <w:style w:type="paragraph" w:customStyle="1" w:styleId="102">
    <w:name w:val="默认段落字体 Para Char Char Char Char Char Char Char"/>
    <w:basedOn w:val="1"/>
    <w:qFormat/>
    <w:uiPriority w:val="0"/>
    <w:rPr>
      <w:rFonts w:ascii="Tahoma" w:hAnsi="Tahoma"/>
      <w:sz w:val="24"/>
      <w:szCs w:val="20"/>
    </w:rPr>
  </w:style>
  <w:style w:type="paragraph" w:customStyle="1" w:styleId="103">
    <w:name w:val="Char Char Char"/>
    <w:basedOn w:val="1"/>
    <w:qFormat/>
    <w:uiPriority w:val="0"/>
    <w:rPr>
      <w:rFonts w:ascii="宋体"/>
      <w:b/>
      <w:sz w:val="28"/>
      <w:szCs w:val="28"/>
    </w:rPr>
  </w:style>
  <w:style w:type="paragraph" w:customStyle="1" w:styleId="104">
    <w:name w:val="表格和图形名称"/>
    <w:basedOn w:val="1"/>
    <w:next w:val="1"/>
    <w:qFormat/>
    <w:uiPriority w:val="0"/>
    <w:pPr>
      <w:widowControl/>
      <w:spacing w:after="50" w:afterLines="50" w:line="360" w:lineRule="auto"/>
      <w:jc w:val="center"/>
    </w:pPr>
    <w:rPr>
      <w:kern w:val="0"/>
      <w:szCs w:val="20"/>
    </w:rPr>
  </w:style>
  <w:style w:type="paragraph" w:customStyle="1" w:styleId="105">
    <w:name w:val="Char Char Char Char Char Char1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0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107">
    <w:name w:val="qw"/>
    <w:qFormat/>
    <w:uiPriority w:val="0"/>
    <w:pPr>
      <w:widowControl w:val="0"/>
      <w:adjustRightInd w:val="0"/>
      <w:spacing w:line="312" w:lineRule="atLeast"/>
      <w:jc w:val="both"/>
      <w:textAlignment w:val="baseline"/>
    </w:pPr>
    <w:rPr>
      <w:rFonts w:ascii="宋体" w:hAnsi="Times New Roman" w:eastAsia="宋体" w:cs="Times New Roman"/>
      <w:kern w:val="0"/>
      <w:sz w:val="24"/>
      <w:szCs w:val="20"/>
      <w:lang w:val="en-US" w:eastAsia="zh-CN" w:bidi="ar-SA"/>
    </w:rPr>
  </w:style>
  <w:style w:type="paragraph" w:customStyle="1" w:styleId="108">
    <w:name w:val="图"/>
    <w:basedOn w:val="1"/>
    <w:qFormat/>
    <w:uiPriority w:val="0"/>
    <w:pPr>
      <w:keepNext/>
      <w:widowControl w:val="0"/>
      <w:adjustRightInd w:val="0"/>
      <w:spacing w:before="60" w:after="60" w:line="300" w:lineRule="auto"/>
      <w:jc w:val="center"/>
      <w:textAlignment w:val="center"/>
    </w:pPr>
    <w:rPr>
      <w:spacing w:val="20"/>
      <w:kern w:val="0"/>
      <w:sz w:val="24"/>
      <w:szCs w:val="20"/>
    </w:rPr>
  </w:style>
  <w:style w:type="paragraph" w:customStyle="1" w:styleId="10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10">
    <w:name w:val="Char Char1 Char Char Char Char"/>
    <w:basedOn w:val="1"/>
    <w:qFormat/>
    <w:uiPriority w:val="0"/>
    <w:pPr>
      <w:widowControl/>
      <w:spacing w:after="160" w:line="240" w:lineRule="exact"/>
      <w:jc w:val="left"/>
    </w:pPr>
    <w:rPr>
      <w:rFonts w:ascii="Arial" w:hAnsi="Arial"/>
      <w:kern w:val="0"/>
      <w:sz w:val="20"/>
      <w:szCs w:val="20"/>
      <w:lang w:eastAsia="en-US"/>
    </w:rPr>
  </w:style>
  <w:style w:type="paragraph" w:customStyle="1" w:styleId="111">
    <w:name w:val="5"/>
    <w:basedOn w:val="1"/>
    <w:qFormat/>
    <w:uiPriority w:val="0"/>
    <w:rPr>
      <w:rFonts w:ascii="Tahoma" w:hAnsi="Tahoma"/>
      <w:sz w:val="24"/>
      <w:szCs w:val="20"/>
    </w:rPr>
  </w:style>
  <w:style w:type="paragraph" w:customStyle="1" w:styleId="112">
    <w:name w:val="Char Char Char Char"/>
    <w:basedOn w:val="1"/>
    <w:qFormat/>
    <w:uiPriority w:val="0"/>
    <w:pPr>
      <w:widowControl/>
      <w:spacing w:after="160" w:line="240" w:lineRule="exact"/>
      <w:jc w:val="left"/>
    </w:pPr>
    <w:rPr>
      <w:szCs w:val="20"/>
    </w:rPr>
  </w:style>
  <w:style w:type="paragraph" w:customStyle="1" w:styleId="113">
    <w:name w:val="Char Char Char1"/>
    <w:basedOn w:val="1"/>
    <w:qFormat/>
    <w:uiPriority w:val="0"/>
    <w:rPr>
      <w:rFonts w:ascii="宋体"/>
      <w:b/>
      <w:sz w:val="28"/>
      <w:szCs w:val="28"/>
    </w:rPr>
  </w:style>
  <w:style w:type="paragraph" w:customStyle="1" w:styleId="11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5">
    <w:name w:val="表"/>
    <w:basedOn w:val="1"/>
    <w:qFormat/>
    <w:uiPriority w:val="0"/>
    <w:pPr>
      <w:spacing w:line="460" w:lineRule="exact"/>
    </w:pPr>
    <w:rPr>
      <w:rFonts w:ascii="宋体"/>
      <w:b/>
      <w:bCs/>
      <w:szCs w:val="20"/>
    </w:rPr>
  </w:style>
  <w:style w:type="paragraph" w:customStyle="1" w:styleId="116">
    <w:name w:val="xl29"/>
    <w:basedOn w:val="1"/>
    <w:qFormat/>
    <w:uiPriority w:val="0"/>
    <w:pPr>
      <w:widowControl/>
      <w:spacing w:before="100" w:beforeAutospacing="1" w:after="100" w:afterAutospacing="1"/>
      <w:jc w:val="center"/>
    </w:pPr>
    <w:rPr>
      <w:rFonts w:ascii="宋体"/>
      <w:kern w:val="0"/>
      <w:sz w:val="28"/>
      <w:szCs w:val="28"/>
    </w:rPr>
  </w:style>
  <w:style w:type="paragraph" w:customStyle="1" w:styleId="117">
    <w:name w:val="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楷体_GB2312" w:eastAsia="楷体_GB2312"/>
      <w:kern w:val="0"/>
      <w:sz w:val="24"/>
    </w:rPr>
  </w:style>
  <w:style w:type="paragraph" w:customStyle="1" w:styleId="119">
    <w:name w:val="Char Char Char Char Char Char Char Char Char Char Char Char Char"/>
    <w:basedOn w:val="26"/>
    <w:qFormat/>
    <w:uiPriority w:val="0"/>
  </w:style>
  <w:style w:type="paragraph" w:customStyle="1" w:styleId="120">
    <w:name w:val="样式4"/>
    <w:basedOn w:val="1"/>
    <w:qFormat/>
    <w:uiPriority w:val="0"/>
    <w:pPr>
      <w:tabs>
        <w:tab w:val="left" w:pos="2328"/>
      </w:tabs>
      <w:ind w:left="2328" w:hanging="708"/>
    </w:pPr>
  </w:style>
  <w:style w:type="paragraph" w:customStyle="1" w:styleId="121">
    <w:name w:val="Char1 Char Char Char"/>
    <w:basedOn w:val="1"/>
    <w:qFormat/>
    <w:uiPriority w:val="0"/>
    <w:rPr>
      <w:szCs w:val="20"/>
    </w:rPr>
  </w:style>
  <w:style w:type="paragraph" w:customStyle="1" w:styleId="122">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23">
    <w:name w:val="Char"/>
    <w:basedOn w:val="1"/>
    <w:qFormat/>
    <w:uiPriority w:val="0"/>
    <w:pPr>
      <w:adjustRightInd w:val="0"/>
      <w:spacing w:line="360" w:lineRule="auto"/>
    </w:pPr>
    <w:rPr>
      <w:kern w:val="0"/>
      <w:sz w:val="24"/>
      <w:szCs w:val="20"/>
    </w:rPr>
  </w:style>
  <w:style w:type="paragraph" w:customStyle="1" w:styleId="124">
    <w:name w:val="Char1 Char Char Char1"/>
    <w:basedOn w:val="1"/>
    <w:qFormat/>
    <w:uiPriority w:val="0"/>
    <w:pPr>
      <w:ind w:left="420" w:hanging="420"/>
    </w:pPr>
    <w:rPr>
      <w:sz w:val="24"/>
    </w:rPr>
  </w:style>
  <w:style w:type="paragraph" w:customStyle="1" w:styleId="125">
    <w:name w:val="Char Char Char Char Char Char Char Char Char Char"/>
    <w:basedOn w:val="1"/>
    <w:qFormat/>
    <w:uiPriority w:val="0"/>
    <w:rPr>
      <w:rFonts w:ascii="Tahoma" w:hAnsi="Tahoma"/>
      <w:sz w:val="24"/>
      <w:szCs w:val="20"/>
    </w:rPr>
  </w:style>
  <w:style w:type="paragraph" w:customStyle="1" w:styleId="126">
    <w:name w:val="Char Char1 Char Char Char Char1"/>
    <w:basedOn w:val="1"/>
    <w:qFormat/>
    <w:uiPriority w:val="0"/>
    <w:pPr>
      <w:widowControl/>
      <w:spacing w:after="160" w:line="240" w:lineRule="exact"/>
      <w:jc w:val="left"/>
    </w:pPr>
    <w:rPr>
      <w:rFonts w:ascii="Arial" w:hAnsi="Arial"/>
      <w:kern w:val="0"/>
      <w:sz w:val="20"/>
      <w:szCs w:val="20"/>
      <w:lang w:eastAsia="en-US"/>
    </w:rPr>
  </w:style>
  <w:style w:type="paragraph" w:customStyle="1" w:styleId="12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8">
    <w:name w:val="样式 小四 段前: 5 磅 段后: 5 磅 首行缩进:  2 字符"/>
    <w:basedOn w:val="1"/>
    <w:qFormat/>
    <w:uiPriority w:val="0"/>
    <w:pPr>
      <w:spacing w:line="360" w:lineRule="auto"/>
    </w:pPr>
    <w:rPr>
      <w:rFonts w:ascii="宋体"/>
      <w:color w:val="000000"/>
      <w:sz w:val="24"/>
    </w:rPr>
  </w:style>
  <w:style w:type="paragraph" w:customStyle="1" w:styleId="129">
    <w:name w:val="样式"/>
    <w:basedOn w:val="1"/>
    <w:next w:val="35"/>
    <w:qFormat/>
    <w:uiPriority w:val="0"/>
    <w:pPr>
      <w:jc w:val="center"/>
    </w:pPr>
    <w:rPr>
      <w:rFonts w:ascii="宋体"/>
      <w:color w:val="FF0000"/>
      <w:sz w:val="24"/>
    </w:rPr>
  </w:style>
  <w:style w:type="paragraph" w:customStyle="1" w:styleId="13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 Char Char Char Char Char Char1"/>
    <w:basedOn w:val="1"/>
    <w:qFormat/>
    <w:uiPriority w:val="0"/>
    <w:pPr>
      <w:widowControl/>
      <w:spacing w:after="160" w:line="240" w:lineRule="exact"/>
      <w:jc w:val="left"/>
    </w:pPr>
    <w:rPr>
      <w:rFonts w:ascii="Verdana" w:hAnsi="Verdana"/>
      <w:kern w:val="0"/>
      <w:sz w:val="24"/>
      <w:szCs w:val="20"/>
      <w:lang w:eastAsia="en-US"/>
    </w:rPr>
  </w:style>
  <w:style w:type="paragraph" w:customStyle="1" w:styleId="132">
    <w:name w:val="Style Body Text + 12 pt"/>
    <w:basedOn w:val="34"/>
    <w:qFormat/>
    <w:uiPriority w:val="0"/>
    <w:pPr>
      <w:widowControl/>
      <w:tabs>
        <w:tab w:val="left" w:pos="2487"/>
      </w:tabs>
      <w:spacing w:before="120"/>
      <w:ind w:left="2487" w:hanging="360"/>
    </w:pPr>
    <w:rPr>
      <w:szCs w:val="20"/>
      <w:lang w:val="zh-CN"/>
    </w:rPr>
  </w:style>
  <w:style w:type="paragraph" w:customStyle="1" w:styleId="133">
    <w:name w:val="p1215"/>
    <w:basedOn w:val="1"/>
    <w:qFormat/>
    <w:uiPriority w:val="0"/>
    <w:pPr>
      <w:widowControl/>
      <w:spacing w:before="100" w:beforeAutospacing="1" w:after="100" w:afterAutospacing="1"/>
      <w:jc w:val="left"/>
    </w:pPr>
    <w:rPr>
      <w:rFonts w:ascii="宋体"/>
      <w:color w:val="003399"/>
      <w:kern w:val="0"/>
      <w:sz w:val="24"/>
    </w:rPr>
  </w:style>
  <w:style w:type="paragraph" w:customStyle="1" w:styleId="134">
    <w:name w:val="Char Char Char Char Char Char Char Char Char Char1"/>
    <w:basedOn w:val="1"/>
    <w:qFormat/>
    <w:uiPriority w:val="0"/>
    <w:rPr>
      <w:rFonts w:ascii="Tahoma" w:hAnsi="Tahoma"/>
      <w:sz w:val="24"/>
      <w:szCs w:val="20"/>
    </w:rPr>
  </w:style>
  <w:style w:type="paragraph" w:customStyle="1" w:styleId="135">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36">
    <w:name w:val="Char Char Char Char Char Char Char Char Char Char Char Char Char1"/>
    <w:basedOn w:val="26"/>
    <w:qFormat/>
    <w:uiPriority w:val="0"/>
  </w:style>
  <w:style w:type="paragraph" w:customStyle="1" w:styleId="137">
    <w:name w:val="正文1"/>
    <w:basedOn w:val="1"/>
    <w:qFormat/>
    <w:uiPriority w:val="0"/>
    <w:pPr>
      <w:adjustRightInd w:val="0"/>
      <w:spacing w:line="312" w:lineRule="atLeast"/>
    </w:pPr>
    <w:rPr>
      <w:kern w:val="0"/>
      <w:sz w:val="28"/>
      <w:szCs w:val="20"/>
    </w:rPr>
  </w:style>
  <w:style w:type="paragraph" w:customStyle="1" w:styleId="138">
    <w:name w:val="130"/>
    <w:basedOn w:val="1"/>
    <w:qFormat/>
    <w:uiPriority w:val="0"/>
    <w:pPr>
      <w:widowControl/>
      <w:spacing w:before="100" w:beforeAutospacing="1" w:after="100" w:afterAutospacing="1" w:line="324" w:lineRule="auto"/>
      <w:jc w:val="left"/>
    </w:pPr>
    <w:rPr>
      <w:rFonts w:ascii="宋体"/>
      <w:color w:val="000000"/>
      <w:kern w:val="0"/>
      <w:sz w:val="24"/>
    </w:rPr>
  </w:style>
  <w:style w:type="paragraph" w:customStyle="1" w:styleId="139">
    <w:name w:val="样式1"/>
    <w:basedOn w:val="1"/>
    <w:qFormat/>
    <w:uiPriority w:val="0"/>
    <w:pPr>
      <w:spacing w:line="440" w:lineRule="atLeast"/>
      <w:outlineLvl w:val="0"/>
    </w:pPr>
    <w:rPr>
      <w:rFonts w:ascii="宋体"/>
      <w:sz w:val="24"/>
    </w:rPr>
  </w:style>
  <w:style w:type="paragraph" w:customStyle="1" w:styleId="140">
    <w:name w:val="tabletext"/>
    <w:basedOn w:val="1"/>
    <w:qFormat/>
    <w:uiPriority w:val="0"/>
    <w:pPr>
      <w:widowControl/>
      <w:spacing w:before="100" w:beforeAutospacing="1" w:after="100" w:afterAutospacing="1" w:line="268" w:lineRule="atLeast"/>
      <w:jc w:val="left"/>
    </w:pPr>
    <w:rPr>
      <w:rFonts w:ascii="Arial Unicode MS" w:hAnsi="Arial Unicode MS"/>
      <w:kern w:val="0"/>
      <w:sz w:val="20"/>
      <w:szCs w:val="20"/>
    </w:rPr>
  </w:style>
  <w:style w:type="paragraph" w:customStyle="1" w:styleId="14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2">
    <w:name w:val="Char Char Char1 Char"/>
    <w:basedOn w:val="1"/>
    <w:qFormat/>
    <w:uiPriority w:val="0"/>
    <w:pPr>
      <w:tabs>
        <w:tab w:val="left" w:pos="425"/>
      </w:tabs>
      <w:ind w:left="425" w:hanging="425"/>
    </w:pPr>
    <w:rPr>
      <w:kern w:val="24"/>
      <w:sz w:val="24"/>
    </w:rPr>
  </w:style>
  <w:style w:type="paragraph" w:customStyle="1" w:styleId="143">
    <w:name w:val="列出段落11"/>
    <w:basedOn w:val="1"/>
    <w:qFormat/>
    <w:uiPriority w:val="0"/>
    <w:pPr>
      <w:ind w:firstLine="200" w:firstLineChars="200"/>
    </w:pPr>
    <w:rPr>
      <w:rFonts w:ascii="Calibri" w:hAnsi="Calibri"/>
      <w:szCs w:val="22"/>
    </w:rPr>
  </w:style>
  <w:style w:type="paragraph" w:customStyle="1" w:styleId="144">
    <w:name w:val="Char Char Char Char1"/>
    <w:basedOn w:val="1"/>
    <w:qFormat/>
    <w:uiPriority w:val="0"/>
    <w:pPr>
      <w:widowControl/>
      <w:spacing w:after="160" w:line="240" w:lineRule="exact"/>
      <w:jc w:val="left"/>
    </w:pPr>
    <w:rPr>
      <w:rFonts w:ascii="Verdana" w:hAnsi="Verdana"/>
      <w:kern w:val="0"/>
      <w:sz w:val="24"/>
      <w:szCs w:val="20"/>
      <w:lang w:eastAsia="en-US"/>
    </w:rPr>
  </w:style>
  <w:style w:type="paragraph" w:customStyle="1" w:styleId="145">
    <w:name w:val="Char Char2 Char1"/>
    <w:basedOn w:val="1"/>
    <w:qFormat/>
    <w:uiPriority w:val="0"/>
  </w:style>
  <w:style w:type="paragraph" w:customStyle="1" w:styleId="146">
    <w:name w:val="Char2"/>
    <w:basedOn w:val="1"/>
    <w:qFormat/>
    <w:uiPriority w:val="0"/>
    <w:rPr>
      <w:rFonts w:ascii="Tahoma" w:hAnsi="Tahoma"/>
      <w:sz w:val="24"/>
      <w:szCs w:val="20"/>
    </w:rPr>
  </w:style>
  <w:style w:type="paragraph" w:customStyle="1" w:styleId="147">
    <w:name w:val="排列"/>
    <w:basedOn w:val="66"/>
    <w:next w:val="66"/>
    <w:qFormat/>
    <w:uiPriority w:val="0"/>
    <w:pPr>
      <w:tabs>
        <w:tab w:val="left" w:pos="1261"/>
        <w:tab w:val="clear" w:pos="360"/>
      </w:tabs>
      <w:ind w:left="1261" w:hanging="420"/>
    </w:pPr>
  </w:style>
  <w:style w:type="paragraph" w:customStyle="1" w:styleId="148">
    <w:name w:val="样式 样式 正文首行缩进 + (符号) 宋体 + 左侧:  2 字符 首行缩进:  2 字符"/>
    <w:basedOn w:val="1"/>
    <w:qFormat/>
    <w:uiPriority w:val="0"/>
    <w:pPr>
      <w:spacing w:line="360" w:lineRule="auto"/>
      <w:ind w:firstLine="200" w:firstLineChars="200"/>
      <w:jc w:val="left"/>
    </w:pPr>
    <w:rPr>
      <w:kern w:val="0"/>
      <w:szCs w:val="20"/>
      <w:lang w:eastAsia="en-US"/>
    </w:rPr>
  </w:style>
  <w:style w:type="paragraph" w:customStyle="1" w:styleId="149">
    <w:name w:val="封面2"/>
    <w:basedOn w:val="1"/>
    <w:qFormat/>
    <w:uiPriority w:val="0"/>
    <w:pPr>
      <w:spacing w:line="360" w:lineRule="auto"/>
      <w:jc w:val="center"/>
    </w:pPr>
    <w:rPr>
      <w:rFonts w:ascii="黑体" w:eastAsia="黑体"/>
      <w:b/>
      <w:spacing w:val="-30"/>
      <w:sz w:val="96"/>
    </w:rPr>
  </w:style>
  <w:style w:type="paragraph" w:customStyle="1" w:styleId="150">
    <w:name w:val="表格文本"/>
    <w:next w:val="1"/>
    <w:qFormat/>
    <w:uiPriority w:val="0"/>
    <w:pPr>
      <w:widowControl w:val="0"/>
      <w:wordWrap w:val="0"/>
      <w:jc w:val="center"/>
    </w:pPr>
    <w:rPr>
      <w:rFonts w:ascii="Times New Roman" w:hAnsi="Times New Roman" w:eastAsia="宋体" w:cs="Times New Roman"/>
      <w:bCs/>
      <w:kern w:val="2"/>
      <w:sz w:val="24"/>
      <w:szCs w:val="24"/>
      <w:lang w:val="en-US" w:eastAsia="zh-CN" w:bidi="ar-SA"/>
    </w:rPr>
  </w:style>
  <w:style w:type="paragraph" w:customStyle="1" w:styleId="151">
    <w:name w:val="封面空格"/>
    <w:basedOn w:val="1"/>
    <w:qFormat/>
    <w:uiPriority w:val="0"/>
    <w:pPr>
      <w:spacing w:line="360" w:lineRule="auto"/>
      <w:jc w:val="distribute"/>
    </w:pPr>
    <w:rPr>
      <w:rFonts w:ascii="宋体"/>
      <w:b/>
      <w:sz w:val="5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56</Pages>
  <Words>25467</Words>
  <Characters>27279</Characters>
  <Lines>2199</Lines>
  <Paragraphs>951</Paragraphs>
  <TotalTime>93</TotalTime>
  <ScaleCrop>false</ScaleCrop>
  <LinksUpToDate>false</LinksUpToDate>
  <CharactersWithSpaces>29033</CharactersWithSpaces>
  <Application>WPS Office_11.1.0.8976_F1E327BC-269C-435d-A152-05C5408002CA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2018-08-29T01:16:00Z</dcterms:created>
  <dc:creator>A</dc:creator>
  <cp:lastModifiedBy>大雕大雕</cp:lastModifiedBy>
  <cp:lastPrinted>2018-05-24T08:58:00Z</cp:lastPrinted>
  <dcterms:modified xsi:type="dcterms:W3CDTF">2019-09-02T06:53:10Z</dcterms:modified>
  <dc:title>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